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91D68" w14:textId="17744276" w:rsidR="00365F07" w:rsidRPr="008B40B5" w:rsidRDefault="00365F07" w:rsidP="00365F07">
      <w:pPr>
        <w:pStyle w:val="Heading1"/>
        <w:bidi/>
        <w:spacing w:before="0" w:line="240" w:lineRule="auto"/>
        <w:jc w:val="center"/>
        <w:rPr>
          <w:rFonts w:ascii="Sakkal Majalla" w:eastAsiaTheme="minorHAnsi" w:hAnsi="Sakkal Majalla" w:cs="Sakkal Majalla"/>
          <w:color w:val="auto"/>
          <w:sz w:val="28"/>
          <w:szCs w:val="28"/>
          <w:lang w:val="en-US"/>
        </w:rPr>
      </w:pPr>
      <w:r w:rsidRPr="008B40B5">
        <w:rPr>
          <w:rFonts w:ascii="Sakkal Majalla" w:eastAsiaTheme="minorHAnsi" w:hAnsi="Sakkal Majalla" w:cs="Sakkal Majalla"/>
          <w:color w:val="auto"/>
          <w:sz w:val="28"/>
          <w:szCs w:val="28"/>
          <w:rtl/>
          <w:lang w:val="en-US"/>
        </w:rPr>
        <w:t>بيان صحفي</w:t>
      </w:r>
    </w:p>
    <w:p w14:paraId="76D9FE9D" w14:textId="77777777" w:rsidR="004919A4" w:rsidRPr="008B40B5" w:rsidRDefault="004919A4" w:rsidP="00BD6CBA">
      <w:pPr>
        <w:jc w:val="center"/>
        <w:rPr>
          <w:rFonts w:ascii="Sakkal Majalla" w:hAnsi="Sakkal Majalla" w:cs="Sakkal Majalla"/>
          <w:b/>
          <w:bCs/>
          <w:sz w:val="28"/>
          <w:szCs w:val="28"/>
        </w:rPr>
      </w:pPr>
      <w:bookmarkStart w:id="0" w:name="_Hlk443401"/>
    </w:p>
    <w:p w14:paraId="23D60714" w14:textId="2DFA4D9D" w:rsidR="00E92F77" w:rsidRPr="008B40B5" w:rsidRDefault="001B6448" w:rsidP="00E92F77">
      <w:pPr>
        <w:bidi/>
        <w:jc w:val="center"/>
        <w:rPr>
          <w:rFonts w:ascii="Sakkal Majalla" w:hAnsi="Sakkal Majalla" w:cs="Sakkal Majalla"/>
          <w:b/>
          <w:bCs/>
          <w:sz w:val="28"/>
          <w:szCs w:val="28"/>
          <w:lang w:bidi="ar-EG"/>
        </w:rPr>
      </w:pPr>
      <w:r w:rsidRPr="008B40B5">
        <w:rPr>
          <w:rFonts w:ascii="Sakkal Majalla" w:hAnsi="Sakkal Majalla" w:cs="Sakkal Majalla"/>
          <w:b/>
          <w:bCs/>
          <w:sz w:val="28"/>
          <w:szCs w:val="28"/>
          <w:rtl/>
          <w:lang w:bidi="ar-EG"/>
        </w:rPr>
        <w:t>إنوفست تعلن عن النتائج المالية لفترة النصف الأول من عام</w:t>
      </w:r>
      <w:r w:rsidRPr="008B40B5">
        <w:rPr>
          <w:rFonts w:ascii="Sakkal Majalla" w:hAnsi="Sakkal Majalla" w:cs="Sakkal Majalla"/>
          <w:b/>
          <w:bCs/>
          <w:sz w:val="28"/>
          <w:szCs w:val="28"/>
          <w:lang w:bidi="ar-EG"/>
        </w:rPr>
        <w:t xml:space="preserve"> </w:t>
      </w:r>
      <w:r w:rsidR="008B40B5" w:rsidRPr="008B40B5">
        <w:rPr>
          <w:rFonts w:ascii="Sakkal Majalla" w:hAnsi="Sakkal Majalla" w:cs="Sakkal Majalla"/>
          <w:b/>
          <w:bCs/>
          <w:sz w:val="28"/>
          <w:szCs w:val="28"/>
          <w:rtl/>
          <w:lang w:bidi="ar-EG"/>
        </w:rPr>
        <w:t>2024</w:t>
      </w:r>
      <w:r w:rsidR="00E92F77" w:rsidRPr="008B40B5">
        <w:rPr>
          <w:rFonts w:ascii="Sakkal Majalla" w:hAnsi="Sakkal Majalla" w:cs="Sakkal Majalla"/>
          <w:b/>
          <w:bCs/>
          <w:sz w:val="28"/>
          <w:szCs w:val="28"/>
          <w:lang w:bidi="ar-EG"/>
        </w:rPr>
        <w:t xml:space="preserve"> </w:t>
      </w:r>
    </w:p>
    <w:p w14:paraId="158062CF" w14:textId="77777777" w:rsidR="00365F07" w:rsidRPr="008B40B5" w:rsidRDefault="00365F07" w:rsidP="00575D1C">
      <w:pPr>
        <w:pStyle w:val="HTMLPreformatted"/>
        <w:shd w:val="clear" w:color="auto" w:fill="FFFFFF"/>
        <w:bidi/>
        <w:jc w:val="both"/>
        <w:rPr>
          <w:rFonts w:ascii="Sakkal Majalla" w:eastAsiaTheme="minorHAnsi" w:hAnsi="Sakkal Majalla" w:cs="Sakkal Majalla"/>
          <w:sz w:val="24"/>
          <w:szCs w:val="24"/>
        </w:rPr>
      </w:pPr>
    </w:p>
    <w:bookmarkEnd w:id="0"/>
    <w:p w14:paraId="3B516FCA" w14:textId="6414698C" w:rsidR="00E92F77" w:rsidRPr="008B40B5" w:rsidRDefault="00171A1B" w:rsidP="00661AF0">
      <w:pPr>
        <w:pStyle w:val="HTMLPreformatted"/>
        <w:shd w:val="clear" w:color="auto" w:fill="FFFFFF"/>
        <w:bidi/>
        <w:jc w:val="both"/>
        <w:rPr>
          <w:rFonts w:ascii="Sakkal Majalla" w:eastAsiaTheme="minorHAnsi" w:hAnsi="Sakkal Majalla" w:cs="Sakkal Majalla"/>
          <w:sz w:val="24"/>
          <w:szCs w:val="24"/>
        </w:rPr>
      </w:pPr>
      <w:r w:rsidRPr="008B40B5">
        <w:rPr>
          <w:rFonts w:ascii="Sakkal Majalla" w:eastAsiaTheme="minorHAnsi" w:hAnsi="Sakkal Majalla" w:cs="Sakkal Majalla"/>
          <w:b/>
          <w:bCs/>
          <w:sz w:val="24"/>
          <w:szCs w:val="24"/>
          <w:rtl/>
        </w:rPr>
        <w:t>المنامة، مملكة البحرين:</w:t>
      </w:r>
      <w:r w:rsidR="001B6448" w:rsidRPr="008B40B5">
        <w:rPr>
          <w:rFonts w:ascii="Sakkal Majalla" w:eastAsiaTheme="minorHAnsi" w:hAnsi="Sakkal Majalla" w:cs="Sakkal Majalla"/>
          <w:b/>
          <w:bCs/>
          <w:sz w:val="24"/>
          <w:szCs w:val="24"/>
        </w:rPr>
        <w:t xml:space="preserve"> </w:t>
      </w:r>
      <w:r w:rsidR="008B40B5" w:rsidRPr="008B40B5">
        <w:rPr>
          <w:rFonts w:ascii="Sakkal Majalla" w:eastAsiaTheme="minorHAnsi" w:hAnsi="Sakkal Majalla" w:cs="Sakkal Majalla"/>
          <w:b/>
          <w:bCs/>
          <w:sz w:val="24"/>
          <w:szCs w:val="24"/>
          <w:rtl/>
        </w:rPr>
        <w:t>13</w:t>
      </w:r>
      <w:r w:rsidR="001B6448" w:rsidRPr="008B40B5">
        <w:rPr>
          <w:rFonts w:ascii="Sakkal Majalla" w:eastAsiaTheme="minorHAnsi" w:hAnsi="Sakkal Majalla" w:cs="Sakkal Majalla"/>
          <w:b/>
          <w:bCs/>
          <w:sz w:val="24"/>
          <w:szCs w:val="24"/>
          <w:rtl/>
        </w:rPr>
        <w:t xml:space="preserve"> أغسطس </w:t>
      </w:r>
      <w:r w:rsidR="008B40B5" w:rsidRPr="008B40B5">
        <w:rPr>
          <w:rFonts w:ascii="Sakkal Majalla" w:eastAsiaTheme="minorHAnsi" w:hAnsi="Sakkal Majalla" w:cs="Sakkal Majalla"/>
          <w:b/>
          <w:bCs/>
          <w:sz w:val="24"/>
          <w:szCs w:val="24"/>
          <w:rtl/>
        </w:rPr>
        <w:t>2024</w:t>
      </w:r>
      <w:r w:rsidR="000A204F" w:rsidRPr="008B40B5">
        <w:rPr>
          <w:rFonts w:ascii="Sakkal Majalla" w:eastAsiaTheme="minorHAnsi" w:hAnsi="Sakkal Majalla" w:cs="Sakkal Majalla"/>
          <w:sz w:val="24"/>
          <w:szCs w:val="24"/>
          <w:rtl/>
        </w:rPr>
        <w:t>:</w:t>
      </w:r>
      <w:r w:rsidR="00575D1C" w:rsidRPr="008B40B5">
        <w:rPr>
          <w:rFonts w:ascii="Sakkal Majalla" w:eastAsiaTheme="minorHAnsi" w:hAnsi="Sakkal Majalla" w:cs="Sakkal Majalla"/>
          <w:sz w:val="24"/>
          <w:szCs w:val="24"/>
          <w:rtl/>
        </w:rPr>
        <w:t xml:space="preserve"> </w:t>
      </w:r>
      <w:r w:rsidR="008B40B5" w:rsidRPr="008B40B5">
        <w:rPr>
          <w:rFonts w:ascii="Sakkal Majalla" w:eastAsiaTheme="minorHAnsi" w:hAnsi="Sakkal Majalla" w:cs="Sakkal Majalla"/>
          <w:sz w:val="24"/>
          <w:szCs w:val="24"/>
          <w:rtl/>
        </w:rPr>
        <w:t xml:space="preserve">أعلنت إنوفست عن نتائجها المالية للربع الثاني والنصف الأول من عام 2024 والتي أظهرت صافي خسارة موحدة عائدة إلى </w:t>
      </w:r>
      <w:r w:rsidR="008B40B5">
        <w:rPr>
          <w:rFonts w:ascii="Sakkal Majalla" w:eastAsiaTheme="minorHAnsi" w:hAnsi="Sakkal Majalla" w:cs="Sakkal Majalla" w:hint="cs"/>
          <w:sz w:val="24"/>
          <w:szCs w:val="24"/>
          <w:rtl/>
        </w:rPr>
        <w:t xml:space="preserve">مساهمي </w:t>
      </w:r>
      <w:r w:rsidR="008B40B5" w:rsidRPr="008B40B5">
        <w:rPr>
          <w:rFonts w:ascii="Sakkal Majalla" w:eastAsiaTheme="minorHAnsi" w:hAnsi="Sakkal Majalla" w:cs="Sakkal Majalla" w:hint="eastAsia"/>
          <w:sz w:val="24"/>
          <w:szCs w:val="24"/>
          <w:rtl/>
        </w:rPr>
        <w:t>الشركة</w:t>
      </w:r>
      <w:r w:rsidR="008B40B5" w:rsidRPr="008B40B5">
        <w:rPr>
          <w:rFonts w:ascii="Sakkal Majalla" w:eastAsiaTheme="minorHAnsi" w:hAnsi="Sakkal Majalla" w:cs="Sakkal Majalla"/>
          <w:sz w:val="24"/>
          <w:szCs w:val="24"/>
          <w:rtl/>
        </w:rPr>
        <w:t xml:space="preserve"> </w:t>
      </w:r>
      <w:r w:rsidR="008B40B5" w:rsidRPr="008B40B5">
        <w:rPr>
          <w:rFonts w:ascii="Sakkal Majalla" w:eastAsiaTheme="minorHAnsi" w:hAnsi="Sakkal Majalla" w:cs="Sakkal Majalla" w:hint="eastAsia"/>
          <w:sz w:val="24"/>
          <w:szCs w:val="24"/>
          <w:rtl/>
        </w:rPr>
        <w:t>الأم</w:t>
      </w:r>
      <w:r w:rsidR="008B40B5" w:rsidRPr="008B40B5">
        <w:rPr>
          <w:rFonts w:ascii="Sakkal Majalla" w:eastAsiaTheme="minorHAnsi" w:hAnsi="Sakkal Majalla" w:cs="Sakkal Majalla"/>
          <w:sz w:val="24"/>
          <w:szCs w:val="24"/>
          <w:rtl/>
        </w:rPr>
        <w:t xml:space="preserve"> قدرها 1.785 مليون دولار أمريكي مقارنة بصافي ربح </w:t>
      </w:r>
      <w:r w:rsidR="008B40B5">
        <w:rPr>
          <w:rFonts w:ascii="Sakkal Majalla" w:eastAsiaTheme="minorHAnsi" w:hAnsi="Sakkal Majalla" w:cs="Sakkal Majalla" w:hint="cs"/>
          <w:sz w:val="24"/>
          <w:szCs w:val="24"/>
          <w:rtl/>
        </w:rPr>
        <w:t xml:space="preserve">وقدره </w:t>
      </w:r>
      <w:r w:rsidR="008B40B5" w:rsidRPr="008B40B5">
        <w:rPr>
          <w:rFonts w:ascii="Sakkal Majalla" w:eastAsiaTheme="minorHAnsi" w:hAnsi="Sakkal Majalla" w:cs="Sakkal Majalla"/>
          <w:sz w:val="24"/>
          <w:szCs w:val="24"/>
          <w:rtl/>
        </w:rPr>
        <w:t xml:space="preserve">458 ألف دولار أمريكي لنفس الربع لعام 2023. وعليه، انخفضت ربحية السهم الأساسية للربع الثاني من عام 2024 إلى خسارة قدرها 0.59 سنت أمريكي مقارنة بربحية سهم قدرها 0.15 سنت أمريكي لنفس الفترة من عام 2023. وترجع الخسارة بشكل أساسي إلى </w:t>
      </w:r>
      <w:r w:rsidR="008802F6">
        <w:rPr>
          <w:rFonts w:ascii="Sakkal Majalla" w:eastAsiaTheme="minorHAnsi" w:hAnsi="Sakkal Majalla" w:cs="Sakkal Majalla" w:hint="cs"/>
          <w:sz w:val="24"/>
          <w:szCs w:val="24"/>
          <w:rtl/>
        </w:rPr>
        <w:t xml:space="preserve">الخسائر الناجمة من قطاع </w:t>
      </w:r>
      <w:r w:rsidR="008B40B5" w:rsidRPr="008B40B5">
        <w:rPr>
          <w:rFonts w:ascii="Sakkal Majalla" w:eastAsiaTheme="minorHAnsi" w:hAnsi="Sakkal Majalla" w:cs="Sakkal Majalla"/>
          <w:sz w:val="24"/>
          <w:szCs w:val="24"/>
          <w:rtl/>
        </w:rPr>
        <w:t>المقاولات</w:t>
      </w:r>
      <w:r w:rsidR="008802F6">
        <w:rPr>
          <w:rFonts w:ascii="Sakkal Majalla" w:eastAsiaTheme="minorHAnsi" w:hAnsi="Sakkal Majalla" w:cs="Sakkal Majalla" w:hint="cs"/>
          <w:sz w:val="24"/>
          <w:szCs w:val="24"/>
          <w:rtl/>
        </w:rPr>
        <w:t xml:space="preserve"> في المجموعة</w:t>
      </w:r>
      <w:r w:rsidR="008B40B5" w:rsidRPr="008B40B5">
        <w:rPr>
          <w:rFonts w:ascii="Sakkal Majalla" w:eastAsiaTheme="minorHAnsi" w:hAnsi="Sakkal Majalla" w:cs="Sakkal Majalla"/>
          <w:sz w:val="24"/>
          <w:szCs w:val="24"/>
          <w:rtl/>
        </w:rPr>
        <w:t xml:space="preserve">. </w:t>
      </w:r>
      <w:r w:rsidR="008802F6">
        <w:rPr>
          <w:rFonts w:ascii="Sakkal Majalla" w:eastAsiaTheme="minorHAnsi" w:hAnsi="Sakkal Majalla" w:cs="Sakkal Majalla" w:hint="cs"/>
          <w:sz w:val="24"/>
          <w:szCs w:val="24"/>
          <w:rtl/>
        </w:rPr>
        <w:t xml:space="preserve">بالأضافة إلى </w:t>
      </w:r>
      <w:r w:rsidR="008B40B5" w:rsidRPr="008B40B5">
        <w:rPr>
          <w:rFonts w:ascii="Sakkal Majalla" w:eastAsiaTheme="minorHAnsi" w:hAnsi="Sakkal Majalla" w:cs="Sakkal Majalla"/>
          <w:sz w:val="24"/>
          <w:szCs w:val="24"/>
          <w:rtl/>
        </w:rPr>
        <w:t xml:space="preserve">الخسائر </w:t>
      </w:r>
      <w:r w:rsidR="008802F6">
        <w:rPr>
          <w:rFonts w:ascii="Sakkal Majalla" w:eastAsiaTheme="minorHAnsi" w:hAnsi="Sakkal Majalla" w:cs="Sakkal Majalla" w:hint="cs"/>
          <w:sz w:val="24"/>
          <w:szCs w:val="24"/>
          <w:rtl/>
        </w:rPr>
        <w:t xml:space="preserve">الطفيفة في بعض </w:t>
      </w:r>
      <w:r w:rsidR="008B40B5" w:rsidRPr="008B40B5">
        <w:rPr>
          <w:rFonts w:ascii="Sakkal Majalla" w:eastAsiaTheme="minorHAnsi" w:hAnsi="Sakkal Majalla" w:cs="Sakkal Majalla"/>
          <w:sz w:val="24"/>
          <w:szCs w:val="24"/>
          <w:rtl/>
        </w:rPr>
        <w:t>الشركات الزميلة والمشاريع المشتركة. وبلغ</w:t>
      </w:r>
      <w:r w:rsidR="006642BE">
        <w:rPr>
          <w:rFonts w:ascii="Sakkal Majalla" w:eastAsiaTheme="minorHAnsi" w:hAnsi="Sakkal Majalla" w:cs="Sakkal Majalla" w:hint="cs"/>
          <w:sz w:val="24"/>
          <w:szCs w:val="24"/>
          <w:rtl/>
          <w:lang w:bidi="ar-BH"/>
        </w:rPr>
        <w:t>ت</w:t>
      </w:r>
      <w:r w:rsidR="008B40B5" w:rsidRPr="008B40B5">
        <w:rPr>
          <w:rFonts w:ascii="Sakkal Majalla" w:eastAsiaTheme="minorHAnsi" w:hAnsi="Sakkal Majalla" w:cs="Sakkal Majalla"/>
          <w:sz w:val="24"/>
          <w:szCs w:val="24"/>
          <w:rtl/>
        </w:rPr>
        <w:t xml:space="preserve"> صافي الخسارة التشغيلية 1.726 مليون دولار أمريكي في الربع الثاني من العام الحالي مقارنة بدخل </w:t>
      </w:r>
      <w:r w:rsidR="0027166C">
        <w:rPr>
          <w:rFonts w:ascii="Sakkal Majalla" w:eastAsiaTheme="minorHAnsi" w:hAnsi="Sakkal Majalla" w:cs="Sakkal Majalla" w:hint="cs"/>
          <w:sz w:val="24"/>
          <w:szCs w:val="24"/>
          <w:rtl/>
        </w:rPr>
        <w:t xml:space="preserve">صافي </w:t>
      </w:r>
      <w:r w:rsidR="008B40B5" w:rsidRPr="008B40B5">
        <w:rPr>
          <w:rFonts w:ascii="Sakkal Majalla" w:eastAsiaTheme="minorHAnsi" w:hAnsi="Sakkal Majalla" w:cs="Sakkal Majalla"/>
          <w:sz w:val="24"/>
          <w:szCs w:val="24"/>
          <w:rtl/>
        </w:rPr>
        <w:t>قدره 670 ألف دولار أمريكي للربع الثاني من عام 2023. وانخفض الدخل التشغيلي الموحد بنسبة 95% ليصل إلى 135 ألف دولار أمريكي بالمقارنة إلى 2.603 مليون دولار أمريكي؛ في حين انخفضت المصاريف التشغيلية للمجموعة بنسبة 4% لتبلغ 1.861 مليون دولار أمريكي في الربع الثاني من عام 2024 مقارنة بـ 1.933 مليون دولار أمريكي لنفس الفترة من عام 2023.</w:t>
      </w:r>
    </w:p>
    <w:p w14:paraId="1081A8D7" w14:textId="288A0ACA" w:rsidR="009D208B" w:rsidRPr="008B40B5" w:rsidRDefault="009D208B" w:rsidP="009D208B">
      <w:pPr>
        <w:pStyle w:val="HTMLPreformatted"/>
        <w:shd w:val="clear" w:color="auto" w:fill="FFFFFF"/>
        <w:bidi/>
        <w:jc w:val="both"/>
        <w:rPr>
          <w:rFonts w:ascii="Sakkal Majalla" w:eastAsiaTheme="minorHAnsi" w:hAnsi="Sakkal Majalla" w:cs="Sakkal Majalla"/>
          <w:sz w:val="24"/>
          <w:szCs w:val="24"/>
          <w:rtl/>
        </w:rPr>
      </w:pPr>
    </w:p>
    <w:p w14:paraId="537FEAF8" w14:textId="449E719F" w:rsidR="00BA7784" w:rsidRPr="008B40B5" w:rsidRDefault="008B40B5" w:rsidP="00BA7784">
      <w:pPr>
        <w:pStyle w:val="HTMLPreformatted"/>
        <w:shd w:val="clear" w:color="auto" w:fill="FFFFFF"/>
        <w:bidi/>
        <w:jc w:val="both"/>
        <w:rPr>
          <w:rFonts w:ascii="Sakkal Majalla" w:eastAsiaTheme="minorHAnsi" w:hAnsi="Sakkal Majalla" w:cs="Sakkal Majalla"/>
          <w:sz w:val="24"/>
          <w:szCs w:val="24"/>
          <w:rtl/>
        </w:rPr>
      </w:pPr>
      <w:r w:rsidRPr="008B40B5">
        <w:rPr>
          <w:rFonts w:ascii="Sakkal Majalla" w:eastAsiaTheme="minorHAnsi" w:hAnsi="Sakkal Majalla" w:cs="Sakkal Majalla"/>
          <w:sz w:val="24"/>
          <w:szCs w:val="24"/>
          <w:rtl/>
        </w:rPr>
        <w:t xml:space="preserve">تظهر النتائج المالية لشركة إنوفست للنصف الأول من عام 2024 صافي خسارة موحدة عائدة إلى مساهمي </w:t>
      </w:r>
      <w:r>
        <w:rPr>
          <w:rFonts w:ascii="Sakkal Majalla" w:eastAsiaTheme="minorHAnsi" w:hAnsi="Sakkal Majalla" w:cs="Sakkal Majalla" w:hint="cs"/>
          <w:sz w:val="24"/>
          <w:szCs w:val="24"/>
          <w:rtl/>
        </w:rPr>
        <w:t>الشركة الأم</w:t>
      </w:r>
      <w:r w:rsidRPr="008B40B5">
        <w:rPr>
          <w:rFonts w:ascii="Sakkal Majalla" w:eastAsiaTheme="minorHAnsi" w:hAnsi="Sakkal Majalla" w:cs="Sakkal Majalla"/>
          <w:sz w:val="24"/>
          <w:szCs w:val="24"/>
          <w:rtl/>
        </w:rPr>
        <w:t xml:space="preserve"> قدرها 1.669 مليون دولار أمريكي، مقارنة بدخل </w:t>
      </w:r>
      <w:r w:rsidR="0027166C">
        <w:rPr>
          <w:rFonts w:ascii="Sakkal Majalla" w:eastAsiaTheme="minorHAnsi" w:hAnsi="Sakkal Majalla" w:cs="Sakkal Majalla" w:hint="cs"/>
          <w:sz w:val="24"/>
          <w:szCs w:val="24"/>
          <w:rtl/>
        </w:rPr>
        <w:t xml:space="preserve">صافي </w:t>
      </w:r>
      <w:r w:rsidRPr="008B40B5">
        <w:rPr>
          <w:rFonts w:ascii="Sakkal Majalla" w:eastAsiaTheme="minorHAnsi" w:hAnsi="Sakkal Majalla" w:cs="Sakkal Majalla"/>
          <w:sz w:val="24"/>
          <w:szCs w:val="24"/>
          <w:rtl/>
        </w:rPr>
        <w:t xml:space="preserve">قدره 561 ألف دولار أمريكي لنفس الفترة من العام الماضي.  بلغت ربحية السهم الأساسية والمخففة للشركة الأم في الأشهر الستة الأولى من عام 2024 خسارة قدرها </w:t>
      </w:r>
      <w:r w:rsidR="008802F6">
        <w:rPr>
          <w:rFonts w:ascii="Sakkal Majalla" w:eastAsiaTheme="minorHAnsi" w:hAnsi="Sakkal Majalla" w:cs="Sakkal Majalla"/>
          <w:sz w:val="24"/>
          <w:szCs w:val="24"/>
        </w:rPr>
        <w:t>0.55</w:t>
      </w:r>
      <w:r w:rsidRPr="008B40B5">
        <w:rPr>
          <w:rFonts w:ascii="Sakkal Majalla" w:eastAsiaTheme="minorHAnsi" w:hAnsi="Sakkal Majalla" w:cs="Sakkal Majalla"/>
          <w:sz w:val="24"/>
          <w:szCs w:val="24"/>
          <w:rtl/>
        </w:rPr>
        <w:t xml:space="preserve"> سنتًا أمريكيًا مقارنة بربحية بلغ</w:t>
      </w:r>
      <w:r>
        <w:rPr>
          <w:rFonts w:ascii="Sakkal Majalla" w:eastAsiaTheme="minorHAnsi" w:hAnsi="Sakkal Majalla" w:cs="Sakkal Majalla" w:hint="cs"/>
          <w:sz w:val="24"/>
          <w:szCs w:val="24"/>
          <w:rtl/>
        </w:rPr>
        <w:t>ت</w:t>
      </w:r>
      <w:r w:rsidRPr="008B40B5">
        <w:rPr>
          <w:rFonts w:ascii="Sakkal Majalla" w:eastAsiaTheme="minorHAnsi" w:hAnsi="Sakkal Majalla" w:cs="Sakkal Majalla"/>
          <w:sz w:val="24"/>
          <w:szCs w:val="24"/>
          <w:rtl/>
        </w:rPr>
        <w:t xml:space="preserve"> 0.19 سنتًا أمريكيًا</w:t>
      </w:r>
      <w:r>
        <w:rPr>
          <w:rFonts w:ascii="Sakkal Majalla" w:eastAsiaTheme="minorHAnsi" w:hAnsi="Sakkal Majalla" w:cs="Sakkal Majalla" w:hint="cs"/>
          <w:sz w:val="24"/>
          <w:szCs w:val="24"/>
          <w:rtl/>
        </w:rPr>
        <w:t xml:space="preserve"> للسهم الواحد </w:t>
      </w:r>
      <w:r w:rsidRPr="008B40B5">
        <w:rPr>
          <w:rFonts w:ascii="Sakkal Majalla" w:eastAsiaTheme="minorHAnsi" w:hAnsi="Sakkal Majalla" w:cs="Sakkal Majalla"/>
          <w:sz w:val="24"/>
          <w:szCs w:val="24"/>
          <w:rtl/>
        </w:rPr>
        <w:t xml:space="preserve"> في عام 2023. ويعزى ذلك بشكل أساسي إلى الخسائر المتكبدة على مستوى ذراع المقاولات، كما ذكر أعلاه. وخلال النصف الأول من عام 2024 انخفض صافي الدخل التشغيلي الموحد ليصل إلى </w:t>
      </w:r>
      <w:r w:rsidR="0027166C">
        <w:rPr>
          <w:rFonts w:ascii="Sakkal Majalla" w:eastAsiaTheme="minorHAnsi" w:hAnsi="Sakkal Majalla" w:cs="Sakkal Majalla" w:hint="cs"/>
          <w:sz w:val="24"/>
          <w:szCs w:val="24"/>
          <w:rtl/>
        </w:rPr>
        <w:t xml:space="preserve">صافي </w:t>
      </w:r>
      <w:r w:rsidRPr="008B40B5">
        <w:rPr>
          <w:rFonts w:ascii="Sakkal Majalla" w:eastAsiaTheme="minorHAnsi" w:hAnsi="Sakkal Majalla" w:cs="Sakkal Majalla"/>
          <w:sz w:val="24"/>
          <w:szCs w:val="24"/>
          <w:rtl/>
        </w:rPr>
        <w:t xml:space="preserve">خسارة قدرها 1.361 مليون دولار أمريكي مقابل </w:t>
      </w:r>
      <w:r w:rsidR="0027166C">
        <w:rPr>
          <w:rFonts w:ascii="Sakkal Majalla" w:eastAsiaTheme="minorHAnsi" w:hAnsi="Sakkal Majalla" w:cs="Sakkal Majalla" w:hint="cs"/>
          <w:sz w:val="24"/>
          <w:szCs w:val="24"/>
          <w:rtl/>
        </w:rPr>
        <w:t xml:space="preserve">صافي </w:t>
      </w:r>
      <w:r w:rsidRPr="008B40B5">
        <w:rPr>
          <w:rFonts w:ascii="Sakkal Majalla" w:eastAsiaTheme="minorHAnsi" w:hAnsi="Sakkal Majalla" w:cs="Sakkal Majalla"/>
          <w:sz w:val="24"/>
          <w:szCs w:val="24"/>
          <w:rtl/>
        </w:rPr>
        <w:t>دخل قدره 945 ألف دولار أمريكي لنفس الفترة من عام 2023 وذلك للأسباب المذكورة</w:t>
      </w:r>
      <w:r>
        <w:rPr>
          <w:rFonts w:ascii="Sakkal Majalla" w:eastAsiaTheme="minorHAnsi" w:hAnsi="Sakkal Majalla" w:cs="Sakkal Majalla" w:hint="cs"/>
          <w:sz w:val="24"/>
          <w:szCs w:val="24"/>
          <w:rtl/>
        </w:rPr>
        <w:t xml:space="preserve"> أعلاه</w:t>
      </w:r>
      <w:r w:rsidRPr="008B40B5">
        <w:rPr>
          <w:rFonts w:ascii="Sakkal Majalla" w:eastAsiaTheme="minorHAnsi" w:hAnsi="Sakkal Majalla" w:cs="Sakkal Majalla"/>
          <w:sz w:val="24"/>
          <w:szCs w:val="24"/>
          <w:rtl/>
        </w:rPr>
        <w:t>.</w:t>
      </w:r>
      <w:r>
        <w:rPr>
          <w:rFonts w:ascii="Sakkal Majalla" w:eastAsiaTheme="minorHAnsi" w:hAnsi="Sakkal Majalla" w:cs="Sakkal Majalla" w:hint="cs"/>
          <w:sz w:val="24"/>
          <w:szCs w:val="24"/>
          <w:rtl/>
        </w:rPr>
        <w:t xml:space="preserve"> </w:t>
      </w:r>
      <w:r w:rsidRPr="008B40B5">
        <w:rPr>
          <w:rFonts w:ascii="Sakkal Majalla" w:eastAsiaTheme="minorHAnsi" w:hAnsi="Sakkal Majalla" w:cs="Sakkal Majalla"/>
          <w:sz w:val="24"/>
          <w:szCs w:val="24"/>
          <w:rtl/>
        </w:rPr>
        <w:t xml:space="preserve">علاوة على ذلك، انخفض الدخل التشغيلي الموحد لفترة الستة أشهر من عام 2024 بنسبة 45% ليصل إلى 2.772 مليون دولار أمريكي مقارنة مع </w:t>
      </w:r>
      <w:r w:rsidR="0027166C">
        <w:rPr>
          <w:rFonts w:ascii="Sakkal Majalla" w:eastAsiaTheme="minorHAnsi" w:hAnsi="Sakkal Majalla" w:cs="Sakkal Majalla" w:hint="cs"/>
          <w:sz w:val="24"/>
          <w:szCs w:val="24"/>
          <w:rtl/>
        </w:rPr>
        <w:t>5.034</w:t>
      </w:r>
      <w:r w:rsidRPr="008B40B5">
        <w:rPr>
          <w:rFonts w:ascii="Sakkal Majalla" w:eastAsiaTheme="minorHAnsi" w:hAnsi="Sakkal Majalla" w:cs="Sakkal Majalla"/>
          <w:sz w:val="24"/>
          <w:szCs w:val="24"/>
          <w:rtl/>
        </w:rPr>
        <w:t xml:space="preserve"> مليون دولار أمريكي لنفس الفترة من العام الماضي.</w:t>
      </w:r>
    </w:p>
    <w:p w14:paraId="01D2EF88" w14:textId="77777777" w:rsidR="008B40B5" w:rsidRPr="008B40B5" w:rsidRDefault="008B40B5" w:rsidP="008B40B5">
      <w:pPr>
        <w:pStyle w:val="HTMLPreformatted"/>
        <w:shd w:val="clear" w:color="auto" w:fill="FFFFFF"/>
        <w:bidi/>
        <w:jc w:val="both"/>
        <w:rPr>
          <w:rFonts w:ascii="Sakkal Majalla" w:eastAsiaTheme="minorHAnsi" w:hAnsi="Sakkal Majalla" w:cs="Sakkal Majalla"/>
          <w:sz w:val="24"/>
          <w:szCs w:val="24"/>
          <w:rtl/>
        </w:rPr>
      </w:pPr>
    </w:p>
    <w:p w14:paraId="1FD5DE76" w14:textId="4B7E6EE7" w:rsidR="00E92F77" w:rsidRPr="008B40B5" w:rsidRDefault="008B40B5" w:rsidP="00E92F77">
      <w:pPr>
        <w:pStyle w:val="HTMLPreformatted"/>
        <w:shd w:val="clear" w:color="auto" w:fill="FFFFFF"/>
        <w:bidi/>
        <w:jc w:val="both"/>
        <w:rPr>
          <w:rFonts w:ascii="Sakkal Majalla" w:eastAsiaTheme="minorHAnsi" w:hAnsi="Sakkal Majalla" w:cs="Sakkal Majalla"/>
          <w:sz w:val="24"/>
          <w:szCs w:val="24"/>
          <w:rtl/>
        </w:rPr>
      </w:pPr>
      <w:r w:rsidRPr="008B40B5">
        <w:rPr>
          <w:rFonts w:ascii="Sakkal Majalla" w:eastAsiaTheme="minorHAnsi" w:hAnsi="Sakkal Majalla" w:cs="Sakkal Majalla"/>
          <w:sz w:val="24"/>
          <w:szCs w:val="24"/>
          <w:rtl/>
        </w:rPr>
        <w:t xml:space="preserve">وفيما يتعلق بمؤشرات الميزانية العمومية الرئيسية للمجموعة، فقد بلغت حقوق الملكية العائدة لمساهمي </w:t>
      </w:r>
      <w:r>
        <w:rPr>
          <w:rFonts w:ascii="Sakkal Majalla" w:eastAsiaTheme="minorHAnsi" w:hAnsi="Sakkal Majalla" w:cs="Sakkal Majalla" w:hint="cs"/>
          <w:sz w:val="24"/>
          <w:szCs w:val="24"/>
          <w:rtl/>
        </w:rPr>
        <w:t xml:space="preserve">الشركة </w:t>
      </w:r>
      <w:r w:rsidRPr="008B40B5">
        <w:rPr>
          <w:rFonts w:ascii="Sakkal Majalla" w:eastAsiaTheme="minorHAnsi" w:hAnsi="Sakkal Majalla" w:cs="Sakkal Majalla"/>
          <w:sz w:val="24"/>
          <w:szCs w:val="24"/>
          <w:rtl/>
        </w:rPr>
        <w:t>الأم 143.312 مليون دولار أمريكي في نهاية النصف الأول من العام الحالي، مقارنة بـ 148.547 مليون دولار أمريكي في نهاية عام 2023</w:t>
      </w:r>
      <w:r w:rsidR="005C1AD8">
        <w:rPr>
          <w:rFonts w:ascii="Sakkal Majalla" w:eastAsiaTheme="minorHAnsi" w:hAnsi="Sakkal Majalla" w:cs="Sakkal Majalla" w:hint="cs"/>
          <w:sz w:val="24"/>
          <w:szCs w:val="24"/>
          <w:rtl/>
        </w:rPr>
        <w:t>، بانخفاض قدره 4%.</w:t>
      </w:r>
      <w:r w:rsidRPr="008B40B5">
        <w:rPr>
          <w:rFonts w:ascii="Sakkal Majalla" w:eastAsiaTheme="minorHAnsi" w:hAnsi="Sakkal Majalla" w:cs="Sakkal Majalla"/>
          <w:sz w:val="24"/>
          <w:szCs w:val="24"/>
          <w:rtl/>
        </w:rPr>
        <w:t xml:space="preserve"> وخلال نفس الفترة</w:t>
      </w:r>
      <w:r>
        <w:rPr>
          <w:rFonts w:ascii="Sakkal Majalla" w:eastAsiaTheme="minorHAnsi" w:hAnsi="Sakkal Majalla" w:cs="Sakkal Majalla" w:hint="cs"/>
          <w:sz w:val="24"/>
          <w:szCs w:val="24"/>
          <w:rtl/>
        </w:rPr>
        <w:t xml:space="preserve"> </w:t>
      </w:r>
      <w:r w:rsidRPr="008B40B5">
        <w:rPr>
          <w:rFonts w:ascii="Sakkal Majalla" w:eastAsiaTheme="minorHAnsi" w:hAnsi="Sakkal Majalla" w:cs="Sakkal Majalla"/>
          <w:sz w:val="24"/>
          <w:szCs w:val="24"/>
          <w:rtl/>
        </w:rPr>
        <w:t>سجل إجمالي الأصول المجمعة انخفاضاً طفيفاً</w:t>
      </w:r>
      <w:r w:rsidR="005C1AD8">
        <w:rPr>
          <w:rFonts w:ascii="Sakkal Majalla" w:eastAsiaTheme="minorHAnsi" w:hAnsi="Sakkal Majalla" w:cs="Sakkal Majalla" w:hint="cs"/>
          <w:sz w:val="24"/>
          <w:szCs w:val="24"/>
          <w:rtl/>
          <w:lang w:bidi="ar-BH"/>
        </w:rPr>
        <w:t xml:space="preserve"> بنسبة 5%</w:t>
      </w:r>
      <w:r w:rsidRPr="008B40B5">
        <w:rPr>
          <w:rFonts w:ascii="Sakkal Majalla" w:eastAsiaTheme="minorHAnsi" w:hAnsi="Sakkal Majalla" w:cs="Sakkal Majalla"/>
          <w:sz w:val="24"/>
          <w:szCs w:val="24"/>
          <w:rtl/>
        </w:rPr>
        <w:t xml:space="preserve"> ليصل إلى 231.396 مليون دولار أمريكي مقارنة بـ 242.700 مليون دولار أمريكي في نهاية عام 2023. وعلى صعيد السيولة، بلغت الأرصدة النقدية والمصرفية 5% من إجمالي الأصول المجمعة، مقارنة بـ </w:t>
      </w:r>
      <w:r w:rsidR="00E0126F">
        <w:rPr>
          <w:rFonts w:ascii="Sakkal Majalla" w:eastAsiaTheme="minorHAnsi" w:hAnsi="Sakkal Majalla" w:cs="Sakkal Majalla" w:hint="cs"/>
          <w:sz w:val="24"/>
          <w:szCs w:val="24"/>
          <w:rtl/>
        </w:rPr>
        <w:t>%</w:t>
      </w:r>
      <w:r w:rsidRPr="008B40B5">
        <w:rPr>
          <w:rFonts w:ascii="Sakkal Majalla" w:eastAsiaTheme="minorHAnsi" w:hAnsi="Sakkal Majalla" w:cs="Sakkal Majalla"/>
          <w:sz w:val="24"/>
          <w:szCs w:val="24"/>
          <w:rtl/>
        </w:rPr>
        <w:t xml:space="preserve">7 العام الماضي. وتحقيقاً لهذه الغاية، بلغت </w:t>
      </w:r>
      <w:r w:rsidR="00E0126F">
        <w:rPr>
          <w:rFonts w:ascii="Sakkal Majalla" w:eastAsiaTheme="minorHAnsi" w:hAnsi="Sakkal Majalla" w:cs="Sakkal Majalla" w:hint="cs"/>
          <w:sz w:val="24"/>
          <w:szCs w:val="24"/>
          <w:rtl/>
        </w:rPr>
        <w:t xml:space="preserve">الأرصدة </w:t>
      </w:r>
      <w:r w:rsidRPr="008B40B5">
        <w:rPr>
          <w:rFonts w:ascii="Sakkal Majalla" w:eastAsiaTheme="minorHAnsi" w:hAnsi="Sakkal Majalla" w:cs="Sakkal Majalla"/>
          <w:sz w:val="24"/>
          <w:szCs w:val="24"/>
          <w:rtl/>
        </w:rPr>
        <w:t>النقدية والأرصدة لدى البنوك 11.200 مليون دولار أمريكي، مقابل 17.960 مليون دولار أمريكي بنهاية عام 2023، بانخفاض قدره 38%.</w:t>
      </w:r>
    </w:p>
    <w:p w14:paraId="633697C0" w14:textId="77777777" w:rsidR="008B40B5" w:rsidRPr="008B40B5" w:rsidRDefault="008B40B5" w:rsidP="008B40B5">
      <w:pPr>
        <w:pStyle w:val="HTMLPreformatted"/>
        <w:shd w:val="clear" w:color="auto" w:fill="FFFFFF"/>
        <w:bidi/>
        <w:jc w:val="both"/>
        <w:rPr>
          <w:rFonts w:ascii="Sakkal Majalla" w:eastAsiaTheme="minorHAnsi" w:hAnsi="Sakkal Majalla" w:cs="Sakkal Majalla"/>
          <w:sz w:val="24"/>
          <w:szCs w:val="24"/>
        </w:rPr>
      </w:pPr>
    </w:p>
    <w:p w14:paraId="254AA403" w14:textId="167910C0" w:rsidR="00575D1C" w:rsidRPr="008B40B5" w:rsidRDefault="00575D1C" w:rsidP="00575D1C">
      <w:pPr>
        <w:pStyle w:val="HTMLPreformatted"/>
        <w:shd w:val="clear" w:color="auto" w:fill="FFFFFF"/>
        <w:bidi/>
        <w:jc w:val="both"/>
        <w:rPr>
          <w:rFonts w:ascii="Sakkal Majalla" w:eastAsiaTheme="minorHAnsi" w:hAnsi="Sakkal Majalla" w:cs="Sakkal Majalla"/>
          <w:sz w:val="24"/>
          <w:szCs w:val="24"/>
        </w:rPr>
      </w:pPr>
      <w:r w:rsidRPr="008B40B5">
        <w:rPr>
          <w:rFonts w:ascii="Sakkal Majalla" w:eastAsiaTheme="minorHAnsi" w:hAnsi="Sakkal Majalla" w:cs="Sakkal Majalla"/>
          <w:sz w:val="24"/>
          <w:szCs w:val="24"/>
          <w:rtl/>
        </w:rPr>
        <w:t xml:space="preserve">للتنويه، إن الخبر الصحفي والبيانات المالية الكاملة </w:t>
      </w:r>
      <w:r w:rsidR="0094421E" w:rsidRPr="008B40B5">
        <w:rPr>
          <w:rFonts w:ascii="Sakkal Majalla" w:eastAsiaTheme="minorHAnsi" w:hAnsi="Sakkal Majalla" w:cs="Sakkal Majalla"/>
          <w:sz w:val="24"/>
          <w:szCs w:val="24"/>
          <w:rtl/>
        </w:rPr>
        <w:t xml:space="preserve">لأنوفست </w:t>
      </w:r>
      <w:r w:rsidRPr="008B40B5">
        <w:rPr>
          <w:rFonts w:ascii="Sakkal Majalla" w:eastAsiaTheme="minorHAnsi" w:hAnsi="Sakkal Majalla" w:cs="Sakkal Majalla"/>
          <w:sz w:val="24"/>
          <w:szCs w:val="24"/>
          <w:rtl/>
        </w:rPr>
        <w:t xml:space="preserve">متاحة على الموقع الإلكتروني لبورصة البحرين وبورصة الكويت لكون إنوفست شركة مدرجة تحت رمز التداول </w:t>
      </w:r>
      <w:r w:rsidRPr="008B40B5">
        <w:rPr>
          <w:rFonts w:ascii="Sakkal Majalla" w:eastAsiaTheme="minorHAnsi" w:hAnsi="Sakkal Majalla" w:cs="Sakkal Majalla"/>
          <w:sz w:val="24"/>
          <w:szCs w:val="24"/>
        </w:rPr>
        <w:t xml:space="preserve">“INOVEST$” </w:t>
      </w:r>
      <w:r w:rsidRPr="008B40B5">
        <w:rPr>
          <w:rFonts w:ascii="Sakkal Majalla" w:eastAsiaTheme="minorHAnsi" w:hAnsi="Sakkal Majalla" w:cs="Sakkal Majalla"/>
          <w:sz w:val="24"/>
          <w:szCs w:val="24"/>
          <w:rtl/>
        </w:rPr>
        <w:t xml:space="preserve"> لبورصة البحرين و </w:t>
      </w:r>
      <w:r w:rsidRPr="008B40B5">
        <w:rPr>
          <w:rFonts w:ascii="Sakkal Majalla" w:eastAsiaTheme="minorHAnsi" w:hAnsi="Sakkal Majalla" w:cs="Sakkal Majalla"/>
          <w:sz w:val="24"/>
          <w:szCs w:val="24"/>
        </w:rPr>
        <w:t xml:space="preserve"> “INOVEST/817”.</w:t>
      </w:r>
      <w:r w:rsidRPr="008B40B5">
        <w:rPr>
          <w:rFonts w:ascii="Sakkal Majalla" w:eastAsiaTheme="minorHAnsi" w:hAnsi="Sakkal Majalla" w:cs="Sakkal Majalla"/>
          <w:sz w:val="24"/>
          <w:szCs w:val="24"/>
          <w:rtl/>
        </w:rPr>
        <w:t>لبورصة الكويت.</w:t>
      </w:r>
    </w:p>
    <w:p w14:paraId="5539A788" w14:textId="45E01953" w:rsidR="00EC7DC2" w:rsidRPr="008B40B5" w:rsidRDefault="00EC7DC2" w:rsidP="00575D1C">
      <w:pPr>
        <w:bidi/>
        <w:jc w:val="both"/>
        <w:rPr>
          <w:rFonts w:ascii="Sakkal Majalla" w:hAnsi="Sakkal Majalla" w:cs="Sakkal Majalla"/>
          <w:sz w:val="24"/>
          <w:szCs w:val="24"/>
          <w:rtl/>
          <w:lang w:bidi="ar-BH"/>
        </w:rPr>
      </w:pPr>
    </w:p>
    <w:p w14:paraId="1FDCF349" w14:textId="77777777" w:rsidR="00EC7DC2" w:rsidRPr="008B40B5" w:rsidRDefault="00EC7DC2" w:rsidP="00EC7DC2">
      <w:pPr>
        <w:bidi/>
        <w:jc w:val="both"/>
        <w:rPr>
          <w:rFonts w:ascii="Sakkal Majalla" w:hAnsi="Sakkal Majalla" w:cs="Sakkal Majalla"/>
          <w:b/>
          <w:bCs/>
          <w:sz w:val="24"/>
          <w:szCs w:val="24"/>
        </w:rPr>
      </w:pPr>
      <w:r w:rsidRPr="008B40B5">
        <w:rPr>
          <w:rFonts w:ascii="Sakkal Majalla" w:hAnsi="Sakkal Majalla" w:cs="Sakkal Majalla"/>
          <w:b/>
          <w:bCs/>
          <w:sz w:val="24"/>
          <w:szCs w:val="24"/>
          <w:rtl/>
        </w:rPr>
        <w:t>-إنتهى-</w:t>
      </w:r>
    </w:p>
    <w:p w14:paraId="41C63C0A" w14:textId="77777777" w:rsidR="000A204F" w:rsidRPr="008B40B5" w:rsidRDefault="000A204F" w:rsidP="000A204F">
      <w:pPr>
        <w:pStyle w:val="NoSpacing"/>
        <w:bidi/>
        <w:jc w:val="both"/>
        <w:rPr>
          <w:rFonts w:ascii="Sakkal Majalla" w:eastAsiaTheme="minorHAnsi" w:hAnsi="Sakkal Majalla" w:cs="Sakkal Majalla"/>
          <w:b/>
          <w:bCs/>
          <w:sz w:val="20"/>
          <w:szCs w:val="20"/>
          <w:rtl/>
          <w:lang w:val="en-US"/>
        </w:rPr>
      </w:pPr>
      <w:r w:rsidRPr="008B40B5">
        <w:rPr>
          <w:rFonts w:ascii="Sakkal Majalla" w:eastAsiaTheme="minorHAnsi" w:hAnsi="Sakkal Majalla" w:cs="Sakkal Majalla"/>
          <w:b/>
          <w:bCs/>
          <w:sz w:val="20"/>
          <w:szCs w:val="20"/>
          <w:rtl/>
          <w:lang w:val="en-US"/>
        </w:rPr>
        <w:t>معلومات عن إنوفست:</w:t>
      </w:r>
    </w:p>
    <w:p w14:paraId="6CFA1D01" w14:textId="77777777" w:rsidR="000A204F" w:rsidRPr="008B40B5" w:rsidRDefault="000A204F" w:rsidP="000A204F">
      <w:pPr>
        <w:autoSpaceDE w:val="0"/>
        <w:autoSpaceDN w:val="0"/>
        <w:bidi/>
        <w:jc w:val="both"/>
        <w:rPr>
          <w:rFonts w:ascii="Sakkal Majalla" w:hAnsi="Sakkal Majalla" w:cs="Sakkal Majalla"/>
          <w:sz w:val="24"/>
          <w:szCs w:val="24"/>
          <w:rtl/>
        </w:rPr>
      </w:pPr>
      <w:r w:rsidRPr="008B40B5">
        <w:rPr>
          <w:rFonts w:ascii="Sakkal Majalla" w:hAnsi="Sakkal Majalla" w:cs="Sakkal Majalla"/>
          <w:sz w:val="20"/>
          <w:szCs w:val="20"/>
          <w:rtl/>
        </w:rPr>
        <w:t xml:space="preserve">تأسست إنوفست في عام 2002، وهي مؤسسة استثماريةتعمل وفق أحكام الشريعة الاسلامية وتخضع لرقابة مصرف البحرين المركزي كشركة استثمارية (فئة أ). تعمل إنوفست في ثلاث مجالات رئيسية وهي إدارة الأصول والإستثمار المباشر والتطويرالعقاري.  إنوفست هي الشركة الأم لمجموعة من الشركات المملوكة بالكامل لها وهي شركة الخليج للتعمير "تعمير" وهي ذراع الشركة للتطوير العقاري و شركة تامكون للمقاولات وشركة مرسى البحرين للاستثمار.  إن شركة إنوفست مدرجة في كل من بورصة البحرين وبورصة الكويت. للمزيد من المعلومات يرجى زيارة موقعنا الالكتروني: </w:t>
      </w:r>
      <w:r w:rsidRPr="008B40B5">
        <w:rPr>
          <w:rFonts w:ascii="Sakkal Majalla" w:hAnsi="Sakkal Majalla" w:cs="Sakkal Majalla"/>
          <w:sz w:val="20"/>
          <w:szCs w:val="20"/>
        </w:rPr>
        <w:t>www.inovest.bh</w:t>
      </w:r>
    </w:p>
    <w:p w14:paraId="5504E335" w14:textId="77777777" w:rsidR="00F46A2F" w:rsidRPr="008B40B5" w:rsidRDefault="00F46A2F" w:rsidP="00EC7DC2">
      <w:pPr>
        <w:rPr>
          <w:rFonts w:ascii="Sakkal Majalla" w:hAnsi="Sakkal Majalla" w:cs="Sakkal Majalla"/>
          <w:sz w:val="24"/>
          <w:szCs w:val="24"/>
          <w:rtl/>
        </w:rPr>
      </w:pPr>
    </w:p>
    <w:sectPr w:rsidR="00F46A2F" w:rsidRPr="008B40B5" w:rsidSect="000E7B66">
      <w:headerReference w:type="default" r:id="rId8"/>
      <w:footerReference w:type="default" r:id="rId9"/>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86A62" w14:textId="77777777" w:rsidR="001F12DD" w:rsidRDefault="001F12DD" w:rsidP="00B04BCE">
      <w:r>
        <w:separator/>
      </w:r>
    </w:p>
  </w:endnote>
  <w:endnote w:type="continuationSeparator" w:id="0">
    <w:p w14:paraId="3A5069CB" w14:textId="77777777" w:rsidR="001F12DD" w:rsidRDefault="001F12DD" w:rsidP="00B04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NovaA-Light">
    <w:altName w:val="Cambria"/>
    <w:panose1 w:val="00000000000000000000"/>
    <w:charset w:val="00"/>
    <w:family w:val="roman"/>
    <w:notTrueType/>
    <w:pitch w:val="default"/>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F6CD0" w14:textId="713D9919" w:rsidR="00D012F0" w:rsidRDefault="00D012F0">
    <w:pPr>
      <w:pStyle w:val="Footer"/>
    </w:pPr>
    <w:r>
      <w:rPr>
        <w:sz w:val="16"/>
        <w:szCs w:val="16"/>
      </w:rPr>
      <w:tab/>
    </w:r>
    <w:r>
      <w:rPr>
        <w:sz w:val="16"/>
        <w:szCs w:val="16"/>
      </w:rPr>
      <w:tab/>
    </w:r>
    <w:r w:rsidRPr="00B04BCE">
      <w:rPr>
        <w:sz w:val="16"/>
        <w:szCs w:val="16"/>
      </w:rPr>
      <w:t xml:space="preserve">Page | </w:t>
    </w:r>
    <w:r w:rsidR="008A471D" w:rsidRPr="00B04BCE">
      <w:rPr>
        <w:sz w:val="16"/>
        <w:szCs w:val="16"/>
      </w:rPr>
      <w:fldChar w:fldCharType="begin"/>
    </w:r>
    <w:r w:rsidRPr="00B04BCE">
      <w:rPr>
        <w:sz w:val="16"/>
        <w:szCs w:val="16"/>
      </w:rPr>
      <w:instrText xml:space="preserve"> PAGE   \* MERGEFORMAT </w:instrText>
    </w:r>
    <w:r w:rsidR="008A471D" w:rsidRPr="00B04BCE">
      <w:rPr>
        <w:sz w:val="16"/>
        <w:szCs w:val="16"/>
      </w:rPr>
      <w:fldChar w:fldCharType="separate"/>
    </w:r>
    <w:r w:rsidR="0040689C">
      <w:rPr>
        <w:noProof/>
        <w:sz w:val="16"/>
        <w:szCs w:val="16"/>
      </w:rPr>
      <w:t>2</w:t>
    </w:r>
    <w:r w:rsidR="008A471D" w:rsidRPr="00B04BCE">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991F5" w14:textId="77777777" w:rsidR="001F12DD" w:rsidRDefault="001F12DD" w:rsidP="00B04BCE">
      <w:r>
        <w:separator/>
      </w:r>
    </w:p>
  </w:footnote>
  <w:footnote w:type="continuationSeparator" w:id="0">
    <w:p w14:paraId="05AB9EA2" w14:textId="77777777" w:rsidR="001F12DD" w:rsidRDefault="001F12DD" w:rsidP="00B04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60B11" w14:textId="77777777" w:rsidR="00D012F0" w:rsidRDefault="00D012F0" w:rsidP="00B04BCE">
    <w:pPr>
      <w:pStyle w:val="Header"/>
      <w:jc w:val="center"/>
    </w:pPr>
    <w:bookmarkStart w:id="1" w:name="_Hlk483302311"/>
    <w:r w:rsidRPr="00D25B90">
      <w:rPr>
        <w:noProof/>
      </w:rPr>
      <w:drawing>
        <wp:inline distT="0" distB="0" distL="0" distR="0" wp14:anchorId="6F39BF9E" wp14:editId="1578F508">
          <wp:extent cx="1767840" cy="31369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7840" cy="313690"/>
                  </a:xfrm>
                  <a:prstGeom prst="rect">
                    <a:avLst/>
                  </a:prstGeom>
                  <a:noFill/>
                  <a:ln>
                    <a:noFill/>
                  </a:ln>
                </pic:spPr>
              </pic:pic>
            </a:graphicData>
          </a:graphic>
        </wp:inline>
      </w:drawing>
    </w:r>
    <w:bookmarkEnd w:id="1"/>
  </w:p>
  <w:p w14:paraId="50838B87" w14:textId="77777777" w:rsidR="00D012F0" w:rsidRDefault="00D012F0" w:rsidP="00B04BC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100DFE"/>
    <w:multiLevelType w:val="multilevel"/>
    <w:tmpl w:val="0A9E9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69284F"/>
    <w:multiLevelType w:val="multilevel"/>
    <w:tmpl w:val="1242F2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4467497">
    <w:abstractNumId w:val="1"/>
  </w:num>
  <w:num w:numId="2" w16cid:durableId="1599675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DB8"/>
    <w:rsid w:val="00000097"/>
    <w:rsid w:val="00002B4E"/>
    <w:rsid w:val="000038FD"/>
    <w:rsid w:val="00014344"/>
    <w:rsid w:val="0001495B"/>
    <w:rsid w:val="000160F0"/>
    <w:rsid w:val="00016F2A"/>
    <w:rsid w:val="000170A3"/>
    <w:rsid w:val="00026CFD"/>
    <w:rsid w:val="00027041"/>
    <w:rsid w:val="00027763"/>
    <w:rsid w:val="00030CEB"/>
    <w:rsid w:val="00031E36"/>
    <w:rsid w:val="000374C3"/>
    <w:rsid w:val="00040133"/>
    <w:rsid w:val="00040843"/>
    <w:rsid w:val="00041B5F"/>
    <w:rsid w:val="000423E8"/>
    <w:rsid w:val="00043668"/>
    <w:rsid w:val="00045EF2"/>
    <w:rsid w:val="00046130"/>
    <w:rsid w:val="00047AF6"/>
    <w:rsid w:val="00047C78"/>
    <w:rsid w:val="00051BBE"/>
    <w:rsid w:val="00055EF4"/>
    <w:rsid w:val="00061A61"/>
    <w:rsid w:val="0007087A"/>
    <w:rsid w:val="0007143B"/>
    <w:rsid w:val="0007301C"/>
    <w:rsid w:val="00077278"/>
    <w:rsid w:val="000776D5"/>
    <w:rsid w:val="000777BC"/>
    <w:rsid w:val="00080675"/>
    <w:rsid w:val="0008467A"/>
    <w:rsid w:val="00084CEC"/>
    <w:rsid w:val="000850EB"/>
    <w:rsid w:val="00091B1A"/>
    <w:rsid w:val="00092C88"/>
    <w:rsid w:val="000A204F"/>
    <w:rsid w:val="000A3861"/>
    <w:rsid w:val="000A3B69"/>
    <w:rsid w:val="000A4A70"/>
    <w:rsid w:val="000A4B68"/>
    <w:rsid w:val="000A5D97"/>
    <w:rsid w:val="000A7843"/>
    <w:rsid w:val="000A7EC9"/>
    <w:rsid w:val="000B2C39"/>
    <w:rsid w:val="000B3E93"/>
    <w:rsid w:val="000B4653"/>
    <w:rsid w:val="000C3468"/>
    <w:rsid w:val="000C573C"/>
    <w:rsid w:val="000C6177"/>
    <w:rsid w:val="000C7F4E"/>
    <w:rsid w:val="000D0735"/>
    <w:rsid w:val="000D2E5E"/>
    <w:rsid w:val="000D3B4C"/>
    <w:rsid w:val="000D3D0F"/>
    <w:rsid w:val="000D5B07"/>
    <w:rsid w:val="000D5FE8"/>
    <w:rsid w:val="000D602C"/>
    <w:rsid w:val="000D64AA"/>
    <w:rsid w:val="000D7364"/>
    <w:rsid w:val="000E2E7C"/>
    <w:rsid w:val="000E6B0E"/>
    <w:rsid w:val="000E7B66"/>
    <w:rsid w:val="000F336B"/>
    <w:rsid w:val="000F64A8"/>
    <w:rsid w:val="00100991"/>
    <w:rsid w:val="001013AB"/>
    <w:rsid w:val="001013B7"/>
    <w:rsid w:val="00103034"/>
    <w:rsid w:val="00106E6B"/>
    <w:rsid w:val="00107C49"/>
    <w:rsid w:val="00110F85"/>
    <w:rsid w:val="00111D8A"/>
    <w:rsid w:val="00113743"/>
    <w:rsid w:val="00114F58"/>
    <w:rsid w:val="00116837"/>
    <w:rsid w:val="00122D74"/>
    <w:rsid w:val="00123C4C"/>
    <w:rsid w:val="00126291"/>
    <w:rsid w:val="00126C69"/>
    <w:rsid w:val="00127078"/>
    <w:rsid w:val="00132F20"/>
    <w:rsid w:val="00134E72"/>
    <w:rsid w:val="001354CA"/>
    <w:rsid w:val="001372D9"/>
    <w:rsid w:val="001428F1"/>
    <w:rsid w:val="0014339E"/>
    <w:rsid w:val="0014543E"/>
    <w:rsid w:val="001500CA"/>
    <w:rsid w:val="00153FED"/>
    <w:rsid w:val="00157C51"/>
    <w:rsid w:val="00162E19"/>
    <w:rsid w:val="0016600E"/>
    <w:rsid w:val="00166E1D"/>
    <w:rsid w:val="00171A1B"/>
    <w:rsid w:val="00172333"/>
    <w:rsid w:val="0017293C"/>
    <w:rsid w:val="00181277"/>
    <w:rsid w:val="00181B19"/>
    <w:rsid w:val="00182E8D"/>
    <w:rsid w:val="00185D89"/>
    <w:rsid w:val="00195077"/>
    <w:rsid w:val="0019648A"/>
    <w:rsid w:val="00196AA6"/>
    <w:rsid w:val="001A09D6"/>
    <w:rsid w:val="001A1149"/>
    <w:rsid w:val="001A5F62"/>
    <w:rsid w:val="001A6D94"/>
    <w:rsid w:val="001B6448"/>
    <w:rsid w:val="001C0B2E"/>
    <w:rsid w:val="001C1D2B"/>
    <w:rsid w:val="001D1768"/>
    <w:rsid w:val="001D5DDF"/>
    <w:rsid w:val="001E05C1"/>
    <w:rsid w:val="001E18DE"/>
    <w:rsid w:val="001E3E8A"/>
    <w:rsid w:val="001E47AE"/>
    <w:rsid w:val="001E5AD4"/>
    <w:rsid w:val="001E5C28"/>
    <w:rsid w:val="001E6989"/>
    <w:rsid w:val="001E6DAA"/>
    <w:rsid w:val="001E7CAA"/>
    <w:rsid w:val="001F0298"/>
    <w:rsid w:val="001F12DD"/>
    <w:rsid w:val="002001D7"/>
    <w:rsid w:val="00210B16"/>
    <w:rsid w:val="00215499"/>
    <w:rsid w:val="00223E53"/>
    <w:rsid w:val="00224046"/>
    <w:rsid w:val="0022452C"/>
    <w:rsid w:val="00225561"/>
    <w:rsid w:val="00233F41"/>
    <w:rsid w:val="002359E0"/>
    <w:rsid w:val="00236664"/>
    <w:rsid w:val="00237EFF"/>
    <w:rsid w:val="0024199B"/>
    <w:rsid w:val="002420C6"/>
    <w:rsid w:val="00242178"/>
    <w:rsid w:val="002462BA"/>
    <w:rsid w:val="00247807"/>
    <w:rsid w:val="00247C2D"/>
    <w:rsid w:val="00255CDA"/>
    <w:rsid w:val="002568FD"/>
    <w:rsid w:val="00257166"/>
    <w:rsid w:val="00257B1C"/>
    <w:rsid w:val="002607FF"/>
    <w:rsid w:val="00260CC5"/>
    <w:rsid w:val="00264D9D"/>
    <w:rsid w:val="00267237"/>
    <w:rsid w:val="00267F2F"/>
    <w:rsid w:val="002700F3"/>
    <w:rsid w:val="0027166C"/>
    <w:rsid w:val="00273C6B"/>
    <w:rsid w:val="00275F05"/>
    <w:rsid w:val="00276905"/>
    <w:rsid w:val="00277623"/>
    <w:rsid w:val="00284C6A"/>
    <w:rsid w:val="00287405"/>
    <w:rsid w:val="00290C1D"/>
    <w:rsid w:val="00292389"/>
    <w:rsid w:val="00293912"/>
    <w:rsid w:val="00293DE4"/>
    <w:rsid w:val="00295C0E"/>
    <w:rsid w:val="002968AB"/>
    <w:rsid w:val="00296A78"/>
    <w:rsid w:val="00296E5D"/>
    <w:rsid w:val="002972BB"/>
    <w:rsid w:val="002A1B1D"/>
    <w:rsid w:val="002A4E7E"/>
    <w:rsid w:val="002A6119"/>
    <w:rsid w:val="002A6532"/>
    <w:rsid w:val="002A70E8"/>
    <w:rsid w:val="002A7D8A"/>
    <w:rsid w:val="002A7E8F"/>
    <w:rsid w:val="002B1573"/>
    <w:rsid w:val="002B4215"/>
    <w:rsid w:val="002B492E"/>
    <w:rsid w:val="002B61C4"/>
    <w:rsid w:val="002C3A7C"/>
    <w:rsid w:val="002C681B"/>
    <w:rsid w:val="002C77FC"/>
    <w:rsid w:val="002D271A"/>
    <w:rsid w:val="002D32EF"/>
    <w:rsid w:val="002D5F23"/>
    <w:rsid w:val="002D718F"/>
    <w:rsid w:val="002E00D1"/>
    <w:rsid w:val="002E22EA"/>
    <w:rsid w:val="002E23EE"/>
    <w:rsid w:val="002E55BC"/>
    <w:rsid w:val="002F0EFA"/>
    <w:rsid w:val="002F1C6F"/>
    <w:rsid w:val="002F433B"/>
    <w:rsid w:val="002F6008"/>
    <w:rsid w:val="00306483"/>
    <w:rsid w:val="0030663C"/>
    <w:rsid w:val="00313DDF"/>
    <w:rsid w:val="00317FFD"/>
    <w:rsid w:val="003202CE"/>
    <w:rsid w:val="00321810"/>
    <w:rsid w:val="00323698"/>
    <w:rsid w:val="0032520F"/>
    <w:rsid w:val="003254A1"/>
    <w:rsid w:val="00336401"/>
    <w:rsid w:val="00341425"/>
    <w:rsid w:val="00341A09"/>
    <w:rsid w:val="00342436"/>
    <w:rsid w:val="003446AD"/>
    <w:rsid w:val="003449AF"/>
    <w:rsid w:val="00344AF5"/>
    <w:rsid w:val="0035064E"/>
    <w:rsid w:val="00352ABF"/>
    <w:rsid w:val="00354F9C"/>
    <w:rsid w:val="00355AEC"/>
    <w:rsid w:val="003608A9"/>
    <w:rsid w:val="00360CBA"/>
    <w:rsid w:val="00363314"/>
    <w:rsid w:val="00364709"/>
    <w:rsid w:val="00365F07"/>
    <w:rsid w:val="00367ADA"/>
    <w:rsid w:val="0037147C"/>
    <w:rsid w:val="00372340"/>
    <w:rsid w:val="00373FE4"/>
    <w:rsid w:val="00377E9E"/>
    <w:rsid w:val="00380CF6"/>
    <w:rsid w:val="00380DA6"/>
    <w:rsid w:val="00384D1E"/>
    <w:rsid w:val="00387290"/>
    <w:rsid w:val="00387E02"/>
    <w:rsid w:val="00391053"/>
    <w:rsid w:val="00391F66"/>
    <w:rsid w:val="00392895"/>
    <w:rsid w:val="00392BAD"/>
    <w:rsid w:val="003946C8"/>
    <w:rsid w:val="003968E4"/>
    <w:rsid w:val="0039759E"/>
    <w:rsid w:val="003A12AE"/>
    <w:rsid w:val="003A774E"/>
    <w:rsid w:val="003B38DE"/>
    <w:rsid w:val="003B3BB9"/>
    <w:rsid w:val="003B693A"/>
    <w:rsid w:val="003C148E"/>
    <w:rsid w:val="003C1E8A"/>
    <w:rsid w:val="003C7AE6"/>
    <w:rsid w:val="003D0DAB"/>
    <w:rsid w:val="003D0ECE"/>
    <w:rsid w:val="003D15FC"/>
    <w:rsid w:val="003D3E55"/>
    <w:rsid w:val="003D5AE6"/>
    <w:rsid w:val="003D603E"/>
    <w:rsid w:val="003E0F7D"/>
    <w:rsid w:val="003E2396"/>
    <w:rsid w:val="003E322E"/>
    <w:rsid w:val="003E55FB"/>
    <w:rsid w:val="003E57FD"/>
    <w:rsid w:val="003F2DDD"/>
    <w:rsid w:val="003F4777"/>
    <w:rsid w:val="003F7D37"/>
    <w:rsid w:val="00400C8E"/>
    <w:rsid w:val="004042F3"/>
    <w:rsid w:val="004053D3"/>
    <w:rsid w:val="00406181"/>
    <w:rsid w:val="0040689C"/>
    <w:rsid w:val="00410F4C"/>
    <w:rsid w:val="00410F5B"/>
    <w:rsid w:val="00414140"/>
    <w:rsid w:val="00414267"/>
    <w:rsid w:val="00416AE5"/>
    <w:rsid w:val="00421387"/>
    <w:rsid w:val="00421C90"/>
    <w:rsid w:val="00422282"/>
    <w:rsid w:val="00423065"/>
    <w:rsid w:val="00430DFA"/>
    <w:rsid w:val="00433A59"/>
    <w:rsid w:val="00433C0C"/>
    <w:rsid w:val="00433C85"/>
    <w:rsid w:val="0043530B"/>
    <w:rsid w:val="00435F5E"/>
    <w:rsid w:val="004400E0"/>
    <w:rsid w:val="00440E25"/>
    <w:rsid w:val="00442289"/>
    <w:rsid w:val="00442965"/>
    <w:rsid w:val="0044595C"/>
    <w:rsid w:val="0044769C"/>
    <w:rsid w:val="00453AF2"/>
    <w:rsid w:val="004553E3"/>
    <w:rsid w:val="004554B5"/>
    <w:rsid w:val="00455ED7"/>
    <w:rsid w:val="00460773"/>
    <w:rsid w:val="00465A7F"/>
    <w:rsid w:val="004675DC"/>
    <w:rsid w:val="004705EB"/>
    <w:rsid w:val="004707D1"/>
    <w:rsid w:val="00472AE4"/>
    <w:rsid w:val="0047378A"/>
    <w:rsid w:val="00473EF3"/>
    <w:rsid w:val="004774D6"/>
    <w:rsid w:val="00481244"/>
    <w:rsid w:val="00481D25"/>
    <w:rsid w:val="00483843"/>
    <w:rsid w:val="00483DE7"/>
    <w:rsid w:val="00484387"/>
    <w:rsid w:val="004872CE"/>
    <w:rsid w:val="004910BC"/>
    <w:rsid w:val="004911FD"/>
    <w:rsid w:val="004919A4"/>
    <w:rsid w:val="00492561"/>
    <w:rsid w:val="004A0358"/>
    <w:rsid w:val="004A0A99"/>
    <w:rsid w:val="004A61E0"/>
    <w:rsid w:val="004A661F"/>
    <w:rsid w:val="004B4553"/>
    <w:rsid w:val="004C1A6F"/>
    <w:rsid w:val="004C4881"/>
    <w:rsid w:val="004C4FC1"/>
    <w:rsid w:val="004C59D6"/>
    <w:rsid w:val="004C5E96"/>
    <w:rsid w:val="004C7ACB"/>
    <w:rsid w:val="004C7D50"/>
    <w:rsid w:val="004D111A"/>
    <w:rsid w:val="004D1297"/>
    <w:rsid w:val="004D23FF"/>
    <w:rsid w:val="004D3256"/>
    <w:rsid w:val="004D33A3"/>
    <w:rsid w:val="004D4321"/>
    <w:rsid w:val="004D61FD"/>
    <w:rsid w:val="004D76CC"/>
    <w:rsid w:val="004D76ED"/>
    <w:rsid w:val="004E2014"/>
    <w:rsid w:val="004F2BC0"/>
    <w:rsid w:val="004F5009"/>
    <w:rsid w:val="004F7E12"/>
    <w:rsid w:val="00500153"/>
    <w:rsid w:val="00504288"/>
    <w:rsid w:val="0050537D"/>
    <w:rsid w:val="00507498"/>
    <w:rsid w:val="00510551"/>
    <w:rsid w:val="00510BFE"/>
    <w:rsid w:val="00512141"/>
    <w:rsid w:val="005145F4"/>
    <w:rsid w:val="00514DD8"/>
    <w:rsid w:val="005155C3"/>
    <w:rsid w:val="00515C85"/>
    <w:rsid w:val="00515FA6"/>
    <w:rsid w:val="00523FF9"/>
    <w:rsid w:val="00530EBB"/>
    <w:rsid w:val="005317C7"/>
    <w:rsid w:val="0053560A"/>
    <w:rsid w:val="00537CAF"/>
    <w:rsid w:val="0054650E"/>
    <w:rsid w:val="00547149"/>
    <w:rsid w:val="00547A5B"/>
    <w:rsid w:val="00551E96"/>
    <w:rsid w:val="005528BF"/>
    <w:rsid w:val="005569A6"/>
    <w:rsid w:val="005573B8"/>
    <w:rsid w:val="00557867"/>
    <w:rsid w:val="005660D0"/>
    <w:rsid w:val="005703E0"/>
    <w:rsid w:val="00575D1C"/>
    <w:rsid w:val="0057617E"/>
    <w:rsid w:val="00581AD6"/>
    <w:rsid w:val="005839A2"/>
    <w:rsid w:val="00583CA3"/>
    <w:rsid w:val="00584A6B"/>
    <w:rsid w:val="00586F75"/>
    <w:rsid w:val="00590D92"/>
    <w:rsid w:val="00593E92"/>
    <w:rsid w:val="005951C3"/>
    <w:rsid w:val="0059597F"/>
    <w:rsid w:val="0059666B"/>
    <w:rsid w:val="005A1589"/>
    <w:rsid w:val="005A3A71"/>
    <w:rsid w:val="005A4C32"/>
    <w:rsid w:val="005A64B9"/>
    <w:rsid w:val="005A7DB6"/>
    <w:rsid w:val="005B026F"/>
    <w:rsid w:val="005B1E8D"/>
    <w:rsid w:val="005B48FA"/>
    <w:rsid w:val="005C0C7A"/>
    <w:rsid w:val="005C1AD8"/>
    <w:rsid w:val="005C24C9"/>
    <w:rsid w:val="005C24FE"/>
    <w:rsid w:val="005C39CE"/>
    <w:rsid w:val="005C7A05"/>
    <w:rsid w:val="005D0F7C"/>
    <w:rsid w:val="005D3527"/>
    <w:rsid w:val="005D46B7"/>
    <w:rsid w:val="005D754F"/>
    <w:rsid w:val="005E1D2A"/>
    <w:rsid w:val="005E333C"/>
    <w:rsid w:val="005E5C06"/>
    <w:rsid w:val="005E6B11"/>
    <w:rsid w:val="005F0283"/>
    <w:rsid w:val="00600095"/>
    <w:rsid w:val="0060108F"/>
    <w:rsid w:val="00606479"/>
    <w:rsid w:val="006169DA"/>
    <w:rsid w:val="006251A8"/>
    <w:rsid w:val="00625D18"/>
    <w:rsid w:val="006324F1"/>
    <w:rsid w:val="006349CF"/>
    <w:rsid w:val="00641DE1"/>
    <w:rsid w:val="006448A9"/>
    <w:rsid w:val="00646A15"/>
    <w:rsid w:val="00646DDF"/>
    <w:rsid w:val="0064768B"/>
    <w:rsid w:val="006520F4"/>
    <w:rsid w:val="00655CB4"/>
    <w:rsid w:val="0066061D"/>
    <w:rsid w:val="00661520"/>
    <w:rsid w:val="006615C8"/>
    <w:rsid w:val="00661AF0"/>
    <w:rsid w:val="0066274C"/>
    <w:rsid w:val="00663368"/>
    <w:rsid w:val="006642BE"/>
    <w:rsid w:val="00664B83"/>
    <w:rsid w:val="0066504C"/>
    <w:rsid w:val="0066668B"/>
    <w:rsid w:val="00673130"/>
    <w:rsid w:val="006731D1"/>
    <w:rsid w:val="00675276"/>
    <w:rsid w:val="00675B0E"/>
    <w:rsid w:val="00676728"/>
    <w:rsid w:val="006837DD"/>
    <w:rsid w:val="006845E9"/>
    <w:rsid w:val="00684D11"/>
    <w:rsid w:val="006904C7"/>
    <w:rsid w:val="00692AD1"/>
    <w:rsid w:val="0069309C"/>
    <w:rsid w:val="006975D1"/>
    <w:rsid w:val="006A1480"/>
    <w:rsid w:val="006A1A23"/>
    <w:rsid w:val="006A25D2"/>
    <w:rsid w:val="006A3278"/>
    <w:rsid w:val="006A62EA"/>
    <w:rsid w:val="006A637B"/>
    <w:rsid w:val="006A65E8"/>
    <w:rsid w:val="006A7D7F"/>
    <w:rsid w:val="006B4DA5"/>
    <w:rsid w:val="006B5347"/>
    <w:rsid w:val="006C05A6"/>
    <w:rsid w:val="006D1B44"/>
    <w:rsid w:val="006D4A1D"/>
    <w:rsid w:val="006D7921"/>
    <w:rsid w:val="006E2C51"/>
    <w:rsid w:val="006E6941"/>
    <w:rsid w:val="006F10B9"/>
    <w:rsid w:val="006F13FF"/>
    <w:rsid w:val="006F50FF"/>
    <w:rsid w:val="006F7141"/>
    <w:rsid w:val="00700825"/>
    <w:rsid w:val="00701589"/>
    <w:rsid w:val="00701620"/>
    <w:rsid w:val="007048AF"/>
    <w:rsid w:val="00704E28"/>
    <w:rsid w:val="007062F7"/>
    <w:rsid w:val="00710178"/>
    <w:rsid w:val="007137D3"/>
    <w:rsid w:val="00714153"/>
    <w:rsid w:val="00717041"/>
    <w:rsid w:val="00721F19"/>
    <w:rsid w:val="0072204C"/>
    <w:rsid w:val="007305DB"/>
    <w:rsid w:val="0073066E"/>
    <w:rsid w:val="007307DE"/>
    <w:rsid w:val="00732FC4"/>
    <w:rsid w:val="007362D1"/>
    <w:rsid w:val="00740091"/>
    <w:rsid w:val="00740A49"/>
    <w:rsid w:val="00741DE4"/>
    <w:rsid w:val="007451F0"/>
    <w:rsid w:val="00745DFB"/>
    <w:rsid w:val="007467FA"/>
    <w:rsid w:val="00750A86"/>
    <w:rsid w:val="007537B5"/>
    <w:rsid w:val="007541DE"/>
    <w:rsid w:val="007557A8"/>
    <w:rsid w:val="007574FD"/>
    <w:rsid w:val="00757B26"/>
    <w:rsid w:val="00757E4C"/>
    <w:rsid w:val="007625AB"/>
    <w:rsid w:val="00763C0C"/>
    <w:rsid w:val="00765D82"/>
    <w:rsid w:val="00770064"/>
    <w:rsid w:val="00775325"/>
    <w:rsid w:val="00776F14"/>
    <w:rsid w:val="007803E7"/>
    <w:rsid w:val="00782448"/>
    <w:rsid w:val="00785F19"/>
    <w:rsid w:val="00786F96"/>
    <w:rsid w:val="00787DB4"/>
    <w:rsid w:val="007907A7"/>
    <w:rsid w:val="007929D6"/>
    <w:rsid w:val="00794708"/>
    <w:rsid w:val="0079535C"/>
    <w:rsid w:val="007A064B"/>
    <w:rsid w:val="007A36EB"/>
    <w:rsid w:val="007A4EFA"/>
    <w:rsid w:val="007C5DA0"/>
    <w:rsid w:val="007C6E06"/>
    <w:rsid w:val="007C7FCA"/>
    <w:rsid w:val="007D3A6C"/>
    <w:rsid w:val="007D5656"/>
    <w:rsid w:val="007D6794"/>
    <w:rsid w:val="007D6ED4"/>
    <w:rsid w:val="007D73A0"/>
    <w:rsid w:val="007D7AEF"/>
    <w:rsid w:val="007E18D9"/>
    <w:rsid w:val="007E4EC3"/>
    <w:rsid w:val="007E5220"/>
    <w:rsid w:val="007F2114"/>
    <w:rsid w:val="007F349B"/>
    <w:rsid w:val="007F63DF"/>
    <w:rsid w:val="007F68D5"/>
    <w:rsid w:val="00800F5D"/>
    <w:rsid w:val="0080238A"/>
    <w:rsid w:val="00806874"/>
    <w:rsid w:val="008102B1"/>
    <w:rsid w:val="00811A41"/>
    <w:rsid w:val="00811E43"/>
    <w:rsid w:val="00812454"/>
    <w:rsid w:val="00813FB0"/>
    <w:rsid w:val="008166E6"/>
    <w:rsid w:val="00822B42"/>
    <w:rsid w:val="00825E61"/>
    <w:rsid w:val="008269C2"/>
    <w:rsid w:val="00830F40"/>
    <w:rsid w:val="008352E9"/>
    <w:rsid w:val="008458A1"/>
    <w:rsid w:val="008463C4"/>
    <w:rsid w:val="0085157B"/>
    <w:rsid w:val="00852C13"/>
    <w:rsid w:val="00852E30"/>
    <w:rsid w:val="0085661F"/>
    <w:rsid w:val="00860E8D"/>
    <w:rsid w:val="00861F2C"/>
    <w:rsid w:val="0086277B"/>
    <w:rsid w:val="00864915"/>
    <w:rsid w:val="00864FB8"/>
    <w:rsid w:val="00865F57"/>
    <w:rsid w:val="00871DB2"/>
    <w:rsid w:val="00872590"/>
    <w:rsid w:val="00873540"/>
    <w:rsid w:val="00874693"/>
    <w:rsid w:val="0087708C"/>
    <w:rsid w:val="008802F6"/>
    <w:rsid w:val="00880E38"/>
    <w:rsid w:val="0088145D"/>
    <w:rsid w:val="008818CA"/>
    <w:rsid w:val="008821D7"/>
    <w:rsid w:val="008823F3"/>
    <w:rsid w:val="0089186D"/>
    <w:rsid w:val="00891D28"/>
    <w:rsid w:val="00895B65"/>
    <w:rsid w:val="00895EF7"/>
    <w:rsid w:val="008A0630"/>
    <w:rsid w:val="008A2D55"/>
    <w:rsid w:val="008A3AEF"/>
    <w:rsid w:val="008A4566"/>
    <w:rsid w:val="008A471D"/>
    <w:rsid w:val="008A6534"/>
    <w:rsid w:val="008B40B5"/>
    <w:rsid w:val="008B5BB5"/>
    <w:rsid w:val="008B7A52"/>
    <w:rsid w:val="008C3373"/>
    <w:rsid w:val="008D0A94"/>
    <w:rsid w:val="008D1661"/>
    <w:rsid w:val="008D19D7"/>
    <w:rsid w:val="008D1D6C"/>
    <w:rsid w:val="008D2C2C"/>
    <w:rsid w:val="008D317C"/>
    <w:rsid w:val="008D62FE"/>
    <w:rsid w:val="008E1AB3"/>
    <w:rsid w:val="008E5B05"/>
    <w:rsid w:val="008E5C79"/>
    <w:rsid w:val="008F20B2"/>
    <w:rsid w:val="008F28A4"/>
    <w:rsid w:val="008F6F22"/>
    <w:rsid w:val="009000CD"/>
    <w:rsid w:val="00904453"/>
    <w:rsid w:val="0090453C"/>
    <w:rsid w:val="0090582E"/>
    <w:rsid w:val="00905BE9"/>
    <w:rsid w:val="0090654F"/>
    <w:rsid w:val="00911956"/>
    <w:rsid w:val="009152DE"/>
    <w:rsid w:val="00917649"/>
    <w:rsid w:val="00922A99"/>
    <w:rsid w:val="00922FC4"/>
    <w:rsid w:val="00923873"/>
    <w:rsid w:val="009270D5"/>
    <w:rsid w:val="009315BC"/>
    <w:rsid w:val="00932B27"/>
    <w:rsid w:val="009378CE"/>
    <w:rsid w:val="00941077"/>
    <w:rsid w:val="00941D57"/>
    <w:rsid w:val="00941D66"/>
    <w:rsid w:val="00943A2B"/>
    <w:rsid w:val="00943DE0"/>
    <w:rsid w:val="0094421E"/>
    <w:rsid w:val="00944F0B"/>
    <w:rsid w:val="00950E65"/>
    <w:rsid w:val="00951229"/>
    <w:rsid w:val="00955659"/>
    <w:rsid w:val="0096014E"/>
    <w:rsid w:val="009603D9"/>
    <w:rsid w:val="009639F7"/>
    <w:rsid w:val="00967687"/>
    <w:rsid w:val="00967869"/>
    <w:rsid w:val="009771BF"/>
    <w:rsid w:val="00980143"/>
    <w:rsid w:val="00980EA4"/>
    <w:rsid w:val="00982AED"/>
    <w:rsid w:val="00984891"/>
    <w:rsid w:val="00990418"/>
    <w:rsid w:val="00991F9E"/>
    <w:rsid w:val="00992AF0"/>
    <w:rsid w:val="00993ECF"/>
    <w:rsid w:val="00994043"/>
    <w:rsid w:val="00994461"/>
    <w:rsid w:val="00996DA6"/>
    <w:rsid w:val="009A26DE"/>
    <w:rsid w:val="009A46D9"/>
    <w:rsid w:val="009A6D49"/>
    <w:rsid w:val="009A6FEA"/>
    <w:rsid w:val="009A7A35"/>
    <w:rsid w:val="009B742C"/>
    <w:rsid w:val="009C0434"/>
    <w:rsid w:val="009C450D"/>
    <w:rsid w:val="009C5929"/>
    <w:rsid w:val="009C5A1C"/>
    <w:rsid w:val="009D208B"/>
    <w:rsid w:val="009D3640"/>
    <w:rsid w:val="009D45B5"/>
    <w:rsid w:val="009D4C45"/>
    <w:rsid w:val="009E05C8"/>
    <w:rsid w:val="009E0925"/>
    <w:rsid w:val="009E142A"/>
    <w:rsid w:val="009F1991"/>
    <w:rsid w:val="009F36C6"/>
    <w:rsid w:val="009F44E9"/>
    <w:rsid w:val="009F4868"/>
    <w:rsid w:val="00A01455"/>
    <w:rsid w:val="00A01678"/>
    <w:rsid w:val="00A01FFB"/>
    <w:rsid w:val="00A0338D"/>
    <w:rsid w:val="00A040FE"/>
    <w:rsid w:val="00A05E67"/>
    <w:rsid w:val="00A062E1"/>
    <w:rsid w:val="00A06FA7"/>
    <w:rsid w:val="00A1080E"/>
    <w:rsid w:val="00A10CF2"/>
    <w:rsid w:val="00A11CD6"/>
    <w:rsid w:val="00A1403D"/>
    <w:rsid w:val="00A1666E"/>
    <w:rsid w:val="00A213A9"/>
    <w:rsid w:val="00A22371"/>
    <w:rsid w:val="00A239D2"/>
    <w:rsid w:val="00A24E76"/>
    <w:rsid w:val="00A25C05"/>
    <w:rsid w:val="00A26113"/>
    <w:rsid w:val="00A2747C"/>
    <w:rsid w:val="00A27948"/>
    <w:rsid w:val="00A32CC8"/>
    <w:rsid w:val="00A32DA4"/>
    <w:rsid w:val="00A37EC0"/>
    <w:rsid w:val="00A41561"/>
    <w:rsid w:val="00A416B0"/>
    <w:rsid w:val="00A47EA4"/>
    <w:rsid w:val="00A50972"/>
    <w:rsid w:val="00A53447"/>
    <w:rsid w:val="00A55E6C"/>
    <w:rsid w:val="00A611C4"/>
    <w:rsid w:val="00A63775"/>
    <w:rsid w:val="00A64178"/>
    <w:rsid w:val="00A65904"/>
    <w:rsid w:val="00A67EF0"/>
    <w:rsid w:val="00A7202B"/>
    <w:rsid w:val="00A72C40"/>
    <w:rsid w:val="00A81DF2"/>
    <w:rsid w:val="00A84061"/>
    <w:rsid w:val="00A8408A"/>
    <w:rsid w:val="00A85067"/>
    <w:rsid w:val="00A867EB"/>
    <w:rsid w:val="00A86F2A"/>
    <w:rsid w:val="00A901B5"/>
    <w:rsid w:val="00A95777"/>
    <w:rsid w:val="00AA00B5"/>
    <w:rsid w:val="00AA0635"/>
    <w:rsid w:val="00AA3996"/>
    <w:rsid w:val="00AA3A04"/>
    <w:rsid w:val="00AA631F"/>
    <w:rsid w:val="00AA74B9"/>
    <w:rsid w:val="00AA7DB8"/>
    <w:rsid w:val="00AB0517"/>
    <w:rsid w:val="00AB0C5A"/>
    <w:rsid w:val="00AB12BC"/>
    <w:rsid w:val="00AB1B99"/>
    <w:rsid w:val="00AB215D"/>
    <w:rsid w:val="00AB27D1"/>
    <w:rsid w:val="00AB757E"/>
    <w:rsid w:val="00AC1DDB"/>
    <w:rsid w:val="00AC54BE"/>
    <w:rsid w:val="00AC7475"/>
    <w:rsid w:val="00AD1B6F"/>
    <w:rsid w:val="00AD4CC1"/>
    <w:rsid w:val="00AE48D1"/>
    <w:rsid w:val="00AF1535"/>
    <w:rsid w:val="00AF4E1C"/>
    <w:rsid w:val="00B014E8"/>
    <w:rsid w:val="00B02B50"/>
    <w:rsid w:val="00B04BCE"/>
    <w:rsid w:val="00B10852"/>
    <w:rsid w:val="00B171EC"/>
    <w:rsid w:val="00B218FF"/>
    <w:rsid w:val="00B22D2B"/>
    <w:rsid w:val="00B231F9"/>
    <w:rsid w:val="00B27ACB"/>
    <w:rsid w:val="00B42918"/>
    <w:rsid w:val="00B42C0C"/>
    <w:rsid w:val="00B443DC"/>
    <w:rsid w:val="00B522E6"/>
    <w:rsid w:val="00B533F7"/>
    <w:rsid w:val="00B555A2"/>
    <w:rsid w:val="00B617DC"/>
    <w:rsid w:val="00B66531"/>
    <w:rsid w:val="00B66E3F"/>
    <w:rsid w:val="00B67B31"/>
    <w:rsid w:val="00B67C25"/>
    <w:rsid w:val="00B70870"/>
    <w:rsid w:val="00B743CB"/>
    <w:rsid w:val="00B74B77"/>
    <w:rsid w:val="00B81C71"/>
    <w:rsid w:val="00B85FAB"/>
    <w:rsid w:val="00B93DC3"/>
    <w:rsid w:val="00B94674"/>
    <w:rsid w:val="00B960F1"/>
    <w:rsid w:val="00B97BAB"/>
    <w:rsid w:val="00BA1069"/>
    <w:rsid w:val="00BA139B"/>
    <w:rsid w:val="00BA2D38"/>
    <w:rsid w:val="00BA3A9B"/>
    <w:rsid w:val="00BA434E"/>
    <w:rsid w:val="00BA7784"/>
    <w:rsid w:val="00BB06F4"/>
    <w:rsid w:val="00BB23A4"/>
    <w:rsid w:val="00BB3DF9"/>
    <w:rsid w:val="00BB6581"/>
    <w:rsid w:val="00BC2339"/>
    <w:rsid w:val="00BC6BFD"/>
    <w:rsid w:val="00BC7CCA"/>
    <w:rsid w:val="00BD19BA"/>
    <w:rsid w:val="00BD1A48"/>
    <w:rsid w:val="00BD3F9F"/>
    <w:rsid w:val="00BD60DD"/>
    <w:rsid w:val="00BD6CBA"/>
    <w:rsid w:val="00BE428C"/>
    <w:rsid w:val="00C03B67"/>
    <w:rsid w:val="00C04E86"/>
    <w:rsid w:val="00C05D06"/>
    <w:rsid w:val="00C0675E"/>
    <w:rsid w:val="00C112F6"/>
    <w:rsid w:val="00C11C47"/>
    <w:rsid w:val="00C12305"/>
    <w:rsid w:val="00C131B9"/>
    <w:rsid w:val="00C141DE"/>
    <w:rsid w:val="00C14787"/>
    <w:rsid w:val="00C151C4"/>
    <w:rsid w:val="00C2107D"/>
    <w:rsid w:val="00C22A68"/>
    <w:rsid w:val="00C2614C"/>
    <w:rsid w:val="00C2635F"/>
    <w:rsid w:val="00C34F22"/>
    <w:rsid w:val="00C35C67"/>
    <w:rsid w:val="00C36F38"/>
    <w:rsid w:val="00C3702E"/>
    <w:rsid w:val="00C4010D"/>
    <w:rsid w:val="00C40B7A"/>
    <w:rsid w:val="00C417C1"/>
    <w:rsid w:val="00C428F9"/>
    <w:rsid w:val="00C43A65"/>
    <w:rsid w:val="00C43F9C"/>
    <w:rsid w:val="00C444D5"/>
    <w:rsid w:val="00C45119"/>
    <w:rsid w:val="00C454CC"/>
    <w:rsid w:val="00C4663B"/>
    <w:rsid w:val="00C479B9"/>
    <w:rsid w:val="00C5066B"/>
    <w:rsid w:val="00C51686"/>
    <w:rsid w:val="00C518F2"/>
    <w:rsid w:val="00C6278E"/>
    <w:rsid w:val="00C62D51"/>
    <w:rsid w:val="00C633BF"/>
    <w:rsid w:val="00C63CB8"/>
    <w:rsid w:val="00C6441A"/>
    <w:rsid w:val="00C66EA9"/>
    <w:rsid w:val="00C67F04"/>
    <w:rsid w:val="00C7250D"/>
    <w:rsid w:val="00C72CDB"/>
    <w:rsid w:val="00C754AD"/>
    <w:rsid w:val="00C76973"/>
    <w:rsid w:val="00C77C1A"/>
    <w:rsid w:val="00C81E9E"/>
    <w:rsid w:val="00C82873"/>
    <w:rsid w:val="00C83A9A"/>
    <w:rsid w:val="00C8595C"/>
    <w:rsid w:val="00C90428"/>
    <w:rsid w:val="00C90FE3"/>
    <w:rsid w:val="00C92720"/>
    <w:rsid w:val="00C950B3"/>
    <w:rsid w:val="00C95194"/>
    <w:rsid w:val="00C95CC7"/>
    <w:rsid w:val="00CA368E"/>
    <w:rsid w:val="00CA4DD9"/>
    <w:rsid w:val="00CA4E76"/>
    <w:rsid w:val="00CA5730"/>
    <w:rsid w:val="00CA5E56"/>
    <w:rsid w:val="00CB0634"/>
    <w:rsid w:val="00CB0CDC"/>
    <w:rsid w:val="00CB57C0"/>
    <w:rsid w:val="00CC34D6"/>
    <w:rsid w:val="00CC5940"/>
    <w:rsid w:val="00CC76B8"/>
    <w:rsid w:val="00CC7AA2"/>
    <w:rsid w:val="00CD023D"/>
    <w:rsid w:val="00CD074E"/>
    <w:rsid w:val="00CD2D1B"/>
    <w:rsid w:val="00CD3C8B"/>
    <w:rsid w:val="00CD5C87"/>
    <w:rsid w:val="00CD6FA4"/>
    <w:rsid w:val="00CD74D3"/>
    <w:rsid w:val="00CF446A"/>
    <w:rsid w:val="00CF5141"/>
    <w:rsid w:val="00D012F0"/>
    <w:rsid w:val="00D02F87"/>
    <w:rsid w:val="00D07B53"/>
    <w:rsid w:val="00D15E15"/>
    <w:rsid w:val="00D16564"/>
    <w:rsid w:val="00D17176"/>
    <w:rsid w:val="00D208E9"/>
    <w:rsid w:val="00D2137E"/>
    <w:rsid w:val="00D225C7"/>
    <w:rsid w:val="00D23952"/>
    <w:rsid w:val="00D274AB"/>
    <w:rsid w:val="00D311B8"/>
    <w:rsid w:val="00D31464"/>
    <w:rsid w:val="00D34560"/>
    <w:rsid w:val="00D41FCE"/>
    <w:rsid w:val="00D42EBF"/>
    <w:rsid w:val="00D450A6"/>
    <w:rsid w:val="00D466F0"/>
    <w:rsid w:val="00D469DC"/>
    <w:rsid w:val="00D51D23"/>
    <w:rsid w:val="00D52597"/>
    <w:rsid w:val="00D527F4"/>
    <w:rsid w:val="00D52838"/>
    <w:rsid w:val="00D56739"/>
    <w:rsid w:val="00D57439"/>
    <w:rsid w:val="00D5760B"/>
    <w:rsid w:val="00D63546"/>
    <w:rsid w:val="00D639C3"/>
    <w:rsid w:val="00D711B5"/>
    <w:rsid w:val="00D71597"/>
    <w:rsid w:val="00D71E5B"/>
    <w:rsid w:val="00D73225"/>
    <w:rsid w:val="00D77788"/>
    <w:rsid w:val="00D8250F"/>
    <w:rsid w:val="00D826B4"/>
    <w:rsid w:val="00D847CE"/>
    <w:rsid w:val="00D864A9"/>
    <w:rsid w:val="00D931B3"/>
    <w:rsid w:val="00D93D57"/>
    <w:rsid w:val="00D97467"/>
    <w:rsid w:val="00DA0EE2"/>
    <w:rsid w:val="00DA35D4"/>
    <w:rsid w:val="00DA3610"/>
    <w:rsid w:val="00DA5B76"/>
    <w:rsid w:val="00DA6728"/>
    <w:rsid w:val="00DB41C1"/>
    <w:rsid w:val="00DB438E"/>
    <w:rsid w:val="00DB690A"/>
    <w:rsid w:val="00DC02AD"/>
    <w:rsid w:val="00DC088E"/>
    <w:rsid w:val="00DD04B3"/>
    <w:rsid w:val="00DD1CC2"/>
    <w:rsid w:val="00DD2136"/>
    <w:rsid w:val="00DD7239"/>
    <w:rsid w:val="00DE0923"/>
    <w:rsid w:val="00DE402C"/>
    <w:rsid w:val="00DE6ABD"/>
    <w:rsid w:val="00DE7DE0"/>
    <w:rsid w:val="00DF096F"/>
    <w:rsid w:val="00E0126F"/>
    <w:rsid w:val="00E032B6"/>
    <w:rsid w:val="00E10796"/>
    <w:rsid w:val="00E10A19"/>
    <w:rsid w:val="00E115B9"/>
    <w:rsid w:val="00E162F7"/>
    <w:rsid w:val="00E16CA8"/>
    <w:rsid w:val="00E22209"/>
    <w:rsid w:val="00E23F6B"/>
    <w:rsid w:val="00E2426A"/>
    <w:rsid w:val="00E25B7E"/>
    <w:rsid w:val="00E27511"/>
    <w:rsid w:val="00E30027"/>
    <w:rsid w:val="00E301A2"/>
    <w:rsid w:val="00E32A61"/>
    <w:rsid w:val="00E33CE1"/>
    <w:rsid w:val="00E33F9C"/>
    <w:rsid w:val="00E34DDC"/>
    <w:rsid w:val="00E43B13"/>
    <w:rsid w:val="00E44B6C"/>
    <w:rsid w:val="00E45B52"/>
    <w:rsid w:val="00E46CC2"/>
    <w:rsid w:val="00E51A36"/>
    <w:rsid w:val="00E51F85"/>
    <w:rsid w:val="00E523BD"/>
    <w:rsid w:val="00E57A60"/>
    <w:rsid w:val="00E57C51"/>
    <w:rsid w:val="00E62C1D"/>
    <w:rsid w:val="00E67303"/>
    <w:rsid w:val="00E678CC"/>
    <w:rsid w:val="00E711FF"/>
    <w:rsid w:val="00E71B01"/>
    <w:rsid w:val="00E7559C"/>
    <w:rsid w:val="00E7641A"/>
    <w:rsid w:val="00E77E49"/>
    <w:rsid w:val="00E77ED0"/>
    <w:rsid w:val="00E8066B"/>
    <w:rsid w:val="00E840F8"/>
    <w:rsid w:val="00E879F5"/>
    <w:rsid w:val="00E90829"/>
    <w:rsid w:val="00E90F53"/>
    <w:rsid w:val="00E92F77"/>
    <w:rsid w:val="00E93F4B"/>
    <w:rsid w:val="00E94352"/>
    <w:rsid w:val="00E94B94"/>
    <w:rsid w:val="00E96431"/>
    <w:rsid w:val="00E9677D"/>
    <w:rsid w:val="00E96C73"/>
    <w:rsid w:val="00E97C2C"/>
    <w:rsid w:val="00EA3C71"/>
    <w:rsid w:val="00EA5F59"/>
    <w:rsid w:val="00EA6BF6"/>
    <w:rsid w:val="00EA7D01"/>
    <w:rsid w:val="00EA7FDC"/>
    <w:rsid w:val="00EB004B"/>
    <w:rsid w:val="00EB0942"/>
    <w:rsid w:val="00EB20DF"/>
    <w:rsid w:val="00EB2CB7"/>
    <w:rsid w:val="00EB363C"/>
    <w:rsid w:val="00EB3898"/>
    <w:rsid w:val="00EB4865"/>
    <w:rsid w:val="00EB4FBB"/>
    <w:rsid w:val="00EB69CE"/>
    <w:rsid w:val="00EC036D"/>
    <w:rsid w:val="00EC049C"/>
    <w:rsid w:val="00EC2523"/>
    <w:rsid w:val="00EC406B"/>
    <w:rsid w:val="00EC6227"/>
    <w:rsid w:val="00EC7DC2"/>
    <w:rsid w:val="00EC7F17"/>
    <w:rsid w:val="00ED0245"/>
    <w:rsid w:val="00ED07F1"/>
    <w:rsid w:val="00ED190E"/>
    <w:rsid w:val="00ED4390"/>
    <w:rsid w:val="00EE02CC"/>
    <w:rsid w:val="00EE045B"/>
    <w:rsid w:val="00EE4C1F"/>
    <w:rsid w:val="00EE7D18"/>
    <w:rsid w:val="00EF0A20"/>
    <w:rsid w:val="00EF3367"/>
    <w:rsid w:val="00EF4D8A"/>
    <w:rsid w:val="00EF4EDB"/>
    <w:rsid w:val="00EF5CC9"/>
    <w:rsid w:val="00F021AA"/>
    <w:rsid w:val="00F04401"/>
    <w:rsid w:val="00F04725"/>
    <w:rsid w:val="00F06FD7"/>
    <w:rsid w:val="00F12BFF"/>
    <w:rsid w:val="00F2035D"/>
    <w:rsid w:val="00F21FCF"/>
    <w:rsid w:val="00F24B71"/>
    <w:rsid w:val="00F25585"/>
    <w:rsid w:val="00F2632B"/>
    <w:rsid w:val="00F32A0A"/>
    <w:rsid w:val="00F33887"/>
    <w:rsid w:val="00F33ED1"/>
    <w:rsid w:val="00F40647"/>
    <w:rsid w:val="00F43AE7"/>
    <w:rsid w:val="00F43B76"/>
    <w:rsid w:val="00F46527"/>
    <w:rsid w:val="00F46A2E"/>
    <w:rsid w:val="00F46A2F"/>
    <w:rsid w:val="00F46DFC"/>
    <w:rsid w:val="00F4740D"/>
    <w:rsid w:val="00F515F2"/>
    <w:rsid w:val="00F52DC1"/>
    <w:rsid w:val="00F54A4B"/>
    <w:rsid w:val="00F56750"/>
    <w:rsid w:val="00F64E15"/>
    <w:rsid w:val="00F65B92"/>
    <w:rsid w:val="00F66830"/>
    <w:rsid w:val="00F66BB8"/>
    <w:rsid w:val="00F66FCC"/>
    <w:rsid w:val="00F70AC9"/>
    <w:rsid w:val="00F71717"/>
    <w:rsid w:val="00F72D92"/>
    <w:rsid w:val="00F737D2"/>
    <w:rsid w:val="00F73D50"/>
    <w:rsid w:val="00F74C0D"/>
    <w:rsid w:val="00F75895"/>
    <w:rsid w:val="00F75E76"/>
    <w:rsid w:val="00F842EC"/>
    <w:rsid w:val="00F84F2F"/>
    <w:rsid w:val="00F854E3"/>
    <w:rsid w:val="00F86564"/>
    <w:rsid w:val="00F91E13"/>
    <w:rsid w:val="00F966D2"/>
    <w:rsid w:val="00FA0913"/>
    <w:rsid w:val="00FA2495"/>
    <w:rsid w:val="00FA27CD"/>
    <w:rsid w:val="00FA2960"/>
    <w:rsid w:val="00FA65C4"/>
    <w:rsid w:val="00FB13C1"/>
    <w:rsid w:val="00FB2697"/>
    <w:rsid w:val="00FB27B3"/>
    <w:rsid w:val="00FB4E28"/>
    <w:rsid w:val="00FB55D2"/>
    <w:rsid w:val="00FB69F6"/>
    <w:rsid w:val="00FC242F"/>
    <w:rsid w:val="00FC63B6"/>
    <w:rsid w:val="00FC77EF"/>
    <w:rsid w:val="00FD42FD"/>
    <w:rsid w:val="00FD5762"/>
    <w:rsid w:val="00FE0E3E"/>
    <w:rsid w:val="00FE2730"/>
    <w:rsid w:val="00FE2DED"/>
    <w:rsid w:val="00FE346A"/>
    <w:rsid w:val="00FE4C8C"/>
    <w:rsid w:val="00FE646E"/>
    <w:rsid w:val="00FE65EE"/>
    <w:rsid w:val="00FE7A01"/>
    <w:rsid w:val="00FF611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D4EFE4"/>
  <w15:docId w15:val="{EF99D2D8-3D1F-4D8F-8029-9AF5338EC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NeueLT Std Lt" w:eastAsiaTheme="minorHAnsi" w:hAnsi="HelveticaNeueLT Std Lt"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843"/>
  </w:style>
  <w:style w:type="paragraph" w:styleId="Heading1">
    <w:name w:val="heading 1"/>
    <w:basedOn w:val="Normal"/>
    <w:next w:val="Normal"/>
    <w:link w:val="Heading1Char"/>
    <w:uiPriority w:val="9"/>
    <w:qFormat/>
    <w:rsid w:val="00365F07"/>
    <w:pPr>
      <w:keepNext/>
      <w:keepLines/>
      <w:spacing w:before="480" w:line="276" w:lineRule="auto"/>
      <w:outlineLvl w:val="0"/>
    </w:pPr>
    <w:rPr>
      <w:rFonts w:asciiTheme="majorHAnsi" w:eastAsiaTheme="majorEastAsia" w:hAnsiTheme="majorHAnsi" w:cstheme="majorBidi"/>
      <w:b/>
      <w:bCs/>
      <w:color w:val="345A8A" w:themeColor="accent1" w:themeShade="B5"/>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BA2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A2D38"/>
    <w:rPr>
      <w:rFonts w:ascii="Courier New" w:eastAsia="Times New Roman" w:hAnsi="Courier New" w:cs="Courier New"/>
      <w:sz w:val="20"/>
      <w:szCs w:val="20"/>
    </w:rPr>
  </w:style>
  <w:style w:type="character" w:styleId="Hyperlink">
    <w:name w:val="Hyperlink"/>
    <w:basedOn w:val="DefaultParagraphFont"/>
    <w:uiPriority w:val="99"/>
    <w:unhideWhenUsed/>
    <w:rsid w:val="00DA0EE2"/>
    <w:rPr>
      <w:color w:val="0000FF" w:themeColor="hyperlink"/>
      <w:u w:val="single"/>
    </w:rPr>
  </w:style>
  <w:style w:type="paragraph" w:styleId="Header">
    <w:name w:val="header"/>
    <w:basedOn w:val="Normal"/>
    <w:link w:val="HeaderChar"/>
    <w:uiPriority w:val="99"/>
    <w:unhideWhenUsed/>
    <w:rsid w:val="00B04BCE"/>
    <w:pPr>
      <w:tabs>
        <w:tab w:val="center" w:pos="4680"/>
        <w:tab w:val="right" w:pos="9360"/>
      </w:tabs>
    </w:pPr>
  </w:style>
  <w:style w:type="character" w:customStyle="1" w:styleId="HeaderChar">
    <w:name w:val="Header Char"/>
    <w:basedOn w:val="DefaultParagraphFont"/>
    <w:link w:val="Header"/>
    <w:uiPriority w:val="99"/>
    <w:rsid w:val="00B04BCE"/>
  </w:style>
  <w:style w:type="paragraph" w:styleId="Footer">
    <w:name w:val="footer"/>
    <w:basedOn w:val="Normal"/>
    <w:link w:val="FooterChar"/>
    <w:uiPriority w:val="99"/>
    <w:unhideWhenUsed/>
    <w:rsid w:val="00B04BCE"/>
    <w:pPr>
      <w:tabs>
        <w:tab w:val="center" w:pos="4680"/>
        <w:tab w:val="right" w:pos="9360"/>
      </w:tabs>
    </w:pPr>
  </w:style>
  <w:style w:type="character" w:customStyle="1" w:styleId="FooterChar">
    <w:name w:val="Footer Char"/>
    <w:basedOn w:val="DefaultParagraphFont"/>
    <w:link w:val="Footer"/>
    <w:uiPriority w:val="99"/>
    <w:rsid w:val="00B04BCE"/>
  </w:style>
  <w:style w:type="character" w:customStyle="1" w:styleId="apple-converted-space">
    <w:name w:val="apple-converted-space"/>
    <w:basedOn w:val="DefaultParagraphFont"/>
    <w:rsid w:val="00675B0E"/>
  </w:style>
  <w:style w:type="paragraph" w:styleId="BalloonText">
    <w:name w:val="Balloon Text"/>
    <w:basedOn w:val="Normal"/>
    <w:link w:val="BalloonTextChar"/>
    <w:uiPriority w:val="99"/>
    <w:semiHidden/>
    <w:unhideWhenUsed/>
    <w:rsid w:val="00F66F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FCC"/>
    <w:rPr>
      <w:rFonts w:ascii="Segoe UI" w:hAnsi="Segoe UI" w:cs="Segoe UI"/>
      <w:sz w:val="18"/>
      <w:szCs w:val="18"/>
    </w:rPr>
  </w:style>
  <w:style w:type="paragraph" w:customStyle="1" w:styleId="Body">
    <w:name w:val="Body"/>
    <w:rsid w:val="004D76CC"/>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character" w:customStyle="1" w:styleId="UnresolvedMention1">
    <w:name w:val="Unresolved Mention1"/>
    <w:basedOn w:val="DefaultParagraphFont"/>
    <w:uiPriority w:val="99"/>
    <w:semiHidden/>
    <w:unhideWhenUsed/>
    <w:rsid w:val="00B42918"/>
    <w:rPr>
      <w:color w:val="808080"/>
      <w:shd w:val="clear" w:color="auto" w:fill="E6E6E6"/>
    </w:rPr>
  </w:style>
  <w:style w:type="character" w:customStyle="1" w:styleId="fontstyle01">
    <w:name w:val="fontstyle01"/>
    <w:basedOn w:val="DefaultParagraphFont"/>
    <w:rsid w:val="001E47AE"/>
    <w:rPr>
      <w:rFonts w:ascii="ProximaNovaA-Light" w:hAnsi="ProximaNovaA-Light" w:hint="default"/>
      <w:b w:val="0"/>
      <w:bCs w:val="0"/>
      <w:i w:val="0"/>
      <w:iCs w:val="0"/>
      <w:color w:val="000000"/>
      <w:sz w:val="20"/>
      <w:szCs w:val="20"/>
    </w:rPr>
  </w:style>
  <w:style w:type="character" w:customStyle="1" w:styleId="Heading1Char">
    <w:name w:val="Heading 1 Char"/>
    <w:basedOn w:val="DefaultParagraphFont"/>
    <w:link w:val="Heading1"/>
    <w:uiPriority w:val="9"/>
    <w:rsid w:val="00365F07"/>
    <w:rPr>
      <w:rFonts w:asciiTheme="majorHAnsi" w:eastAsiaTheme="majorEastAsia" w:hAnsiTheme="majorHAnsi" w:cstheme="majorBidi"/>
      <w:b/>
      <w:bCs/>
      <w:color w:val="345A8A" w:themeColor="accent1" w:themeShade="B5"/>
      <w:sz w:val="32"/>
      <w:szCs w:val="32"/>
      <w:lang w:val="en-GB"/>
    </w:rPr>
  </w:style>
  <w:style w:type="paragraph" w:styleId="NoSpacing">
    <w:name w:val="No Spacing"/>
    <w:uiPriority w:val="1"/>
    <w:qFormat/>
    <w:rsid w:val="00EC7DC2"/>
    <w:rPr>
      <w:rFonts w:ascii="Calibri" w:eastAsia="Calibri" w:hAnsi="Calibri"/>
      <w:lang w:val="en-GB"/>
    </w:rPr>
  </w:style>
  <w:style w:type="paragraph" w:styleId="Revision">
    <w:name w:val="Revision"/>
    <w:hidden/>
    <w:uiPriority w:val="99"/>
    <w:semiHidden/>
    <w:rsid w:val="00515C85"/>
  </w:style>
  <w:style w:type="character" w:styleId="CommentReference">
    <w:name w:val="annotation reference"/>
    <w:basedOn w:val="DefaultParagraphFont"/>
    <w:uiPriority w:val="99"/>
    <w:semiHidden/>
    <w:unhideWhenUsed/>
    <w:rsid w:val="008458A1"/>
    <w:rPr>
      <w:sz w:val="16"/>
      <w:szCs w:val="16"/>
    </w:rPr>
  </w:style>
  <w:style w:type="paragraph" w:styleId="CommentText">
    <w:name w:val="annotation text"/>
    <w:basedOn w:val="Normal"/>
    <w:link w:val="CommentTextChar"/>
    <w:uiPriority w:val="99"/>
    <w:unhideWhenUsed/>
    <w:rsid w:val="008458A1"/>
    <w:rPr>
      <w:sz w:val="20"/>
      <w:szCs w:val="20"/>
    </w:rPr>
  </w:style>
  <w:style w:type="character" w:customStyle="1" w:styleId="CommentTextChar">
    <w:name w:val="Comment Text Char"/>
    <w:basedOn w:val="DefaultParagraphFont"/>
    <w:link w:val="CommentText"/>
    <w:uiPriority w:val="99"/>
    <w:rsid w:val="008458A1"/>
    <w:rPr>
      <w:sz w:val="20"/>
      <w:szCs w:val="20"/>
    </w:rPr>
  </w:style>
  <w:style w:type="paragraph" w:styleId="CommentSubject">
    <w:name w:val="annotation subject"/>
    <w:basedOn w:val="CommentText"/>
    <w:next w:val="CommentText"/>
    <w:link w:val="CommentSubjectChar"/>
    <w:uiPriority w:val="99"/>
    <w:semiHidden/>
    <w:unhideWhenUsed/>
    <w:rsid w:val="008458A1"/>
    <w:rPr>
      <w:b/>
      <w:bCs/>
    </w:rPr>
  </w:style>
  <w:style w:type="character" w:customStyle="1" w:styleId="CommentSubjectChar">
    <w:name w:val="Comment Subject Char"/>
    <w:basedOn w:val="CommentTextChar"/>
    <w:link w:val="CommentSubject"/>
    <w:uiPriority w:val="99"/>
    <w:semiHidden/>
    <w:rsid w:val="008458A1"/>
    <w:rPr>
      <w:b/>
      <w:bCs/>
      <w:sz w:val="20"/>
      <w:szCs w:val="20"/>
    </w:rPr>
  </w:style>
  <w:style w:type="character" w:customStyle="1" w:styleId="y2iqfc">
    <w:name w:val="y2iqfc"/>
    <w:basedOn w:val="DefaultParagraphFont"/>
    <w:rsid w:val="00575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8843">
      <w:bodyDiv w:val="1"/>
      <w:marLeft w:val="0"/>
      <w:marRight w:val="0"/>
      <w:marTop w:val="0"/>
      <w:marBottom w:val="0"/>
      <w:divBdr>
        <w:top w:val="none" w:sz="0" w:space="0" w:color="auto"/>
        <w:left w:val="none" w:sz="0" w:space="0" w:color="auto"/>
        <w:bottom w:val="none" w:sz="0" w:space="0" w:color="auto"/>
        <w:right w:val="none" w:sz="0" w:space="0" w:color="auto"/>
      </w:divBdr>
    </w:div>
    <w:div w:id="85813436">
      <w:bodyDiv w:val="1"/>
      <w:marLeft w:val="0"/>
      <w:marRight w:val="0"/>
      <w:marTop w:val="0"/>
      <w:marBottom w:val="0"/>
      <w:divBdr>
        <w:top w:val="none" w:sz="0" w:space="0" w:color="auto"/>
        <w:left w:val="none" w:sz="0" w:space="0" w:color="auto"/>
        <w:bottom w:val="none" w:sz="0" w:space="0" w:color="auto"/>
        <w:right w:val="none" w:sz="0" w:space="0" w:color="auto"/>
      </w:divBdr>
    </w:div>
    <w:div w:id="413090418">
      <w:bodyDiv w:val="1"/>
      <w:marLeft w:val="0"/>
      <w:marRight w:val="0"/>
      <w:marTop w:val="0"/>
      <w:marBottom w:val="0"/>
      <w:divBdr>
        <w:top w:val="none" w:sz="0" w:space="0" w:color="auto"/>
        <w:left w:val="none" w:sz="0" w:space="0" w:color="auto"/>
        <w:bottom w:val="none" w:sz="0" w:space="0" w:color="auto"/>
        <w:right w:val="none" w:sz="0" w:space="0" w:color="auto"/>
      </w:divBdr>
    </w:div>
    <w:div w:id="459108451">
      <w:bodyDiv w:val="1"/>
      <w:marLeft w:val="0"/>
      <w:marRight w:val="0"/>
      <w:marTop w:val="0"/>
      <w:marBottom w:val="0"/>
      <w:divBdr>
        <w:top w:val="none" w:sz="0" w:space="0" w:color="auto"/>
        <w:left w:val="none" w:sz="0" w:space="0" w:color="auto"/>
        <w:bottom w:val="none" w:sz="0" w:space="0" w:color="auto"/>
        <w:right w:val="none" w:sz="0" w:space="0" w:color="auto"/>
      </w:divBdr>
    </w:div>
    <w:div w:id="483787260">
      <w:bodyDiv w:val="1"/>
      <w:marLeft w:val="0"/>
      <w:marRight w:val="0"/>
      <w:marTop w:val="0"/>
      <w:marBottom w:val="0"/>
      <w:divBdr>
        <w:top w:val="none" w:sz="0" w:space="0" w:color="auto"/>
        <w:left w:val="none" w:sz="0" w:space="0" w:color="auto"/>
        <w:bottom w:val="none" w:sz="0" w:space="0" w:color="auto"/>
        <w:right w:val="none" w:sz="0" w:space="0" w:color="auto"/>
      </w:divBdr>
    </w:div>
    <w:div w:id="485820409">
      <w:bodyDiv w:val="1"/>
      <w:marLeft w:val="0"/>
      <w:marRight w:val="0"/>
      <w:marTop w:val="0"/>
      <w:marBottom w:val="0"/>
      <w:divBdr>
        <w:top w:val="none" w:sz="0" w:space="0" w:color="auto"/>
        <w:left w:val="none" w:sz="0" w:space="0" w:color="auto"/>
        <w:bottom w:val="none" w:sz="0" w:space="0" w:color="auto"/>
        <w:right w:val="none" w:sz="0" w:space="0" w:color="auto"/>
      </w:divBdr>
    </w:div>
    <w:div w:id="494882159">
      <w:bodyDiv w:val="1"/>
      <w:marLeft w:val="0"/>
      <w:marRight w:val="0"/>
      <w:marTop w:val="0"/>
      <w:marBottom w:val="0"/>
      <w:divBdr>
        <w:top w:val="none" w:sz="0" w:space="0" w:color="auto"/>
        <w:left w:val="none" w:sz="0" w:space="0" w:color="auto"/>
        <w:bottom w:val="none" w:sz="0" w:space="0" w:color="auto"/>
        <w:right w:val="none" w:sz="0" w:space="0" w:color="auto"/>
      </w:divBdr>
      <w:divsChild>
        <w:div w:id="1579637311">
          <w:marLeft w:val="0"/>
          <w:marRight w:val="0"/>
          <w:marTop w:val="0"/>
          <w:marBottom w:val="0"/>
          <w:divBdr>
            <w:top w:val="none" w:sz="0" w:space="0" w:color="auto"/>
            <w:left w:val="none" w:sz="0" w:space="0" w:color="auto"/>
            <w:bottom w:val="none" w:sz="0" w:space="0" w:color="auto"/>
            <w:right w:val="none" w:sz="0" w:space="0" w:color="auto"/>
          </w:divBdr>
        </w:div>
      </w:divsChild>
    </w:div>
    <w:div w:id="603422505">
      <w:bodyDiv w:val="1"/>
      <w:marLeft w:val="0"/>
      <w:marRight w:val="0"/>
      <w:marTop w:val="0"/>
      <w:marBottom w:val="0"/>
      <w:divBdr>
        <w:top w:val="none" w:sz="0" w:space="0" w:color="auto"/>
        <w:left w:val="none" w:sz="0" w:space="0" w:color="auto"/>
        <w:bottom w:val="none" w:sz="0" w:space="0" w:color="auto"/>
        <w:right w:val="none" w:sz="0" w:space="0" w:color="auto"/>
      </w:divBdr>
    </w:div>
    <w:div w:id="657461905">
      <w:bodyDiv w:val="1"/>
      <w:marLeft w:val="0"/>
      <w:marRight w:val="0"/>
      <w:marTop w:val="0"/>
      <w:marBottom w:val="0"/>
      <w:divBdr>
        <w:top w:val="none" w:sz="0" w:space="0" w:color="auto"/>
        <w:left w:val="none" w:sz="0" w:space="0" w:color="auto"/>
        <w:bottom w:val="none" w:sz="0" w:space="0" w:color="auto"/>
        <w:right w:val="none" w:sz="0" w:space="0" w:color="auto"/>
      </w:divBdr>
    </w:div>
    <w:div w:id="679702868">
      <w:bodyDiv w:val="1"/>
      <w:marLeft w:val="0"/>
      <w:marRight w:val="0"/>
      <w:marTop w:val="0"/>
      <w:marBottom w:val="0"/>
      <w:divBdr>
        <w:top w:val="none" w:sz="0" w:space="0" w:color="auto"/>
        <w:left w:val="none" w:sz="0" w:space="0" w:color="auto"/>
        <w:bottom w:val="none" w:sz="0" w:space="0" w:color="auto"/>
        <w:right w:val="none" w:sz="0" w:space="0" w:color="auto"/>
      </w:divBdr>
      <w:divsChild>
        <w:div w:id="903175477">
          <w:marLeft w:val="0"/>
          <w:marRight w:val="0"/>
          <w:marTop w:val="0"/>
          <w:marBottom w:val="0"/>
          <w:divBdr>
            <w:top w:val="none" w:sz="0" w:space="0" w:color="auto"/>
            <w:left w:val="none" w:sz="0" w:space="0" w:color="auto"/>
            <w:bottom w:val="none" w:sz="0" w:space="0" w:color="auto"/>
            <w:right w:val="none" w:sz="0" w:space="0" w:color="auto"/>
          </w:divBdr>
        </w:div>
      </w:divsChild>
    </w:div>
    <w:div w:id="730353045">
      <w:bodyDiv w:val="1"/>
      <w:marLeft w:val="0"/>
      <w:marRight w:val="0"/>
      <w:marTop w:val="0"/>
      <w:marBottom w:val="0"/>
      <w:divBdr>
        <w:top w:val="none" w:sz="0" w:space="0" w:color="auto"/>
        <w:left w:val="none" w:sz="0" w:space="0" w:color="auto"/>
        <w:bottom w:val="none" w:sz="0" w:space="0" w:color="auto"/>
        <w:right w:val="none" w:sz="0" w:space="0" w:color="auto"/>
      </w:divBdr>
      <w:divsChild>
        <w:div w:id="1059671262">
          <w:marLeft w:val="0"/>
          <w:marRight w:val="0"/>
          <w:marTop w:val="0"/>
          <w:marBottom w:val="0"/>
          <w:divBdr>
            <w:top w:val="none" w:sz="0" w:space="0" w:color="auto"/>
            <w:left w:val="none" w:sz="0" w:space="0" w:color="auto"/>
            <w:bottom w:val="none" w:sz="0" w:space="0" w:color="auto"/>
            <w:right w:val="none" w:sz="0" w:space="0" w:color="auto"/>
          </w:divBdr>
        </w:div>
      </w:divsChild>
    </w:div>
    <w:div w:id="769810743">
      <w:bodyDiv w:val="1"/>
      <w:marLeft w:val="0"/>
      <w:marRight w:val="0"/>
      <w:marTop w:val="0"/>
      <w:marBottom w:val="0"/>
      <w:divBdr>
        <w:top w:val="none" w:sz="0" w:space="0" w:color="auto"/>
        <w:left w:val="none" w:sz="0" w:space="0" w:color="auto"/>
        <w:bottom w:val="none" w:sz="0" w:space="0" w:color="auto"/>
        <w:right w:val="none" w:sz="0" w:space="0" w:color="auto"/>
      </w:divBdr>
    </w:div>
    <w:div w:id="817381187">
      <w:bodyDiv w:val="1"/>
      <w:marLeft w:val="0"/>
      <w:marRight w:val="0"/>
      <w:marTop w:val="0"/>
      <w:marBottom w:val="0"/>
      <w:divBdr>
        <w:top w:val="none" w:sz="0" w:space="0" w:color="auto"/>
        <w:left w:val="none" w:sz="0" w:space="0" w:color="auto"/>
        <w:bottom w:val="none" w:sz="0" w:space="0" w:color="auto"/>
        <w:right w:val="none" w:sz="0" w:space="0" w:color="auto"/>
      </w:divBdr>
    </w:div>
    <w:div w:id="969214464">
      <w:bodyDiv w:val="1"/>
      <w:marLeft w:val="0"/>
      <w:marRight w:val="0"/>
      <w:marTop w:val="0"/>
      <w:marBottom w:val="0"/>
      <w:divBdr>
        <w:top w:val="none" w:sz="0" w:space="0" w:color="auto"/>
        <w:left w:val="none" w:sz="0" w:space="0" w:color="auto"/>
        <w:bottom w:val="none" w:sz="0" w:space="0" w:color="auto"/>
        <w:right w:val="none" w:sz="0" w:space="0" w:color="auto"/>
      </w:divBdr>
    </w:div>
    <w:div w:id="1079789692">
      <w:bodyDiv w:val="1"/>
      <w:marLeft w:val="0"/>
      <w:marRight w:val="0"/>
      <w:marTop w:val="0"/>
      <w:marBottom w:val="0"/>
      <w:divBdr>
        <w:top w:val="none" w:sz="0" w:space="0" w:color="auto"/>
        <w:left w:val="none" w:sz="0" w:space="0" w:color="auto"/>
        <w:bottom w:val="none" w:sz="0" w:space="0" w:color="auto"/>
        <w:right w:val="none" w:sz="0" w:space="0" w:color="auto"/>
      </w:divBdr>
    </w:div>
    <w:div w:id="1187400628">
      <w:bodyDiv w:val="1"/>
      <w:marLeft w:val="0"/>
      <w:marRight w:val="0"/>
      <w:marTop w:val="0"/>
      <w:marBottom w:val="0"/>
      <w:divBdr>
        <w:top w:val="none" w:sz="0" w:space="0" w:color="auto"/>
        <w:left w:val="none" w:sz="0" w:space="0" w:color="auto"/>
        <w:bottom w:val="none" w:sz="0" w:space="0" w:color="auto"/>
        <w:right w:val="none" w:sz="0" w:space="0" w:color="auto"/>
      </w:divBdr>
    </w:div>
    <w:div w:id="1251624042">
      <w:bodyDiv w:val="1"/>
      <w:marLeft w:val="0"/>
      <w:marRight w:val="0"/>
      <w:marTop w:val="0"/>
      <w:marBottom w:val="0"/>
      <w:divBdr>
        <w:top w:val="none" w:sz="0" w:space="0" w:color="auto"/>
        <w:left w:val="none" w:sz="0" w:space="0" w:color="auto"/>
        <w:bottom w:val="none" w:sz="0" w:space="0" w:color="auto"/>
        <w:right w:val="none" w:sz="0" w:space="0" w:color="auto"/>
      </w:divBdr>
    </w:div>
    <w:div w:id="1262296209">
      <w:bodyDiv w:val="1"/>
      <w:marLeft w:val="0"/>
      <w:marRight w:val="0"/>
      <w:marTop w:val="0"/>
      <w:marBottom w:val="0"/>
      <w:divBdr>
        <w:top w:val="none" w:sz="0" w:space="0" w:color="auto"/>
        <w:left w:val="none" w:sz="0" w:space="0" w:color="auto"/>
        <w:bottom w:val="none" w:sz="0" w:space="0" w:color="auto"/>
        <w:right w:val="none" w:sz="0" w:space="0" w:color="auto"/>
      </w:divBdr>
    </w:div>
    <w:div w:id="1317418049">
      <w:bodyDiv w:val="1"/>
      <w:marLeft w:val="0"/>
      <w:marRight w:val="0"/>
      <w:marTop w:val="0"/>
      <w:marBottom w:val="0"/>
      <w:divBdr>
        <w:top w:val="none" w:sz="0" w:space="0" w:color="auto"/>
        <w:left w:val="none" w:sz="0" w:space="0" w:color="auto"/>
        <w:bottom w:val="none" w:sz="0" w:space="0" w:color="auto"/>
        <w:right w:val="none" w:sz="0" w:space="0" w:color="auto"/>
      </w:divBdr>
    </w:div>
    <w:div w:id="1321732616">
      <w:bodyDiv w:val="1"/>
      <w:marLeft w:val="0"/>
      <w:marRight w:val="0"/>
      <w:marTop w:val="0"/>
      <w:marBottom w:val="0"/>
      <w:divBdr>
        <w:top w:val="none" w:sz="0" w:space="0" w:color="auto"/>
        <w:left w:val="none" w:sz="0" w:space="0" w:color="auto"/>
        <w:bottom w:val="none" w:sz="0" w:space="0" w:color="auto"/>
        <w:right w:val="none" w:sz="0" w:space="0" w:color="auto"/>
      </w:divBdr>
    </w:div>
    <w:div w:id="1339574027">
      <w:bodyDiv w:val="1"/>
      <w:marLeft w:val="0"/>
      <w:marRight w:val="0"/>
      <w:marTop w:val="0"/>
      <w:marBottom w:val="0"/>
      <w:divBdr>
        <w:top w:val="none" w:sz="0" w:space="0" w:color="auto"/>
        <w:left w:val="none" w:sz="0" w:space="0" w:color="auto"/>
        <w:bottom w:val="none" w:sz="0" w:space="0" w:color="auto"/>
        <w:right w:val="none" w:sz="0" w:space="0" w:color="auto"/>
      </w:divBdr>
    </w:div>
    <w:div w:id="1382173659">
      <w:bodyDiv w:val="1"/>
      <w:marLeft w:val="0"/>
      <w:marRight w:val="0"/>
      <w:marTop w:val="0"/>
      <w:marBottom w:val="0"/>
      <w:divBdr>
        <w:top w:val="none" w:sz="0" w:space="0" w:color="auto"/>
        <w:left w:val="none" w:sz="0" w:space="0" w:color="auto"/>
        <w:bottom w:val="none" w:sz="0" w:space="0" w:color="auto"/>
        <w:right w:val="none" w:sz="0" w:space="0" w:color="auto"/>
      </w:divBdr>
      <w:divsChild>
        <w:div w:id="48960819">
          <w:marLeft w:val="0"/>
          <w:marRight w:val="0"/>
          <w:marTop w:val="0"/>
          <w:marBottom w:val="0"/>
          <w:divBdr>
            <w:top w:val="none" w:sz="0" w:space="0" w:color="auto"/>
            <w:left w:val="none" w:sz="0" w:space="0" w:color="auto"/>
            <w:bottom w:val="none" w:sz="0" w:space="0" w:color="auto"/>
            <w:right w:val="none" w:sz="0" w:space="0" w:color="auto"/>
          </w:divBdr>
        </w:div>
      </w:divsChild>
    </w:div>
    <w:div w:id="1483082303">
      <w:bodyDiv w:val="1"/>
      <w:marLeft w:val="0"/>
      <w:marRight w:val="0"/>
      <w:marTop w:val="0"/>
      <w:marBottom w:val="0"/>
      <w:divBdr>
        <w:top w:val="none" w:sz="0" w:space="0" w:color="auto"/>
        <w:left w:val="none" w:sz="0" w:space="0" w:color="auto"/>
        <w:bottom w:val="none" w:sz="0" w:space="0" w:color="auto"/>
        <w:right w:val="none" w:sz="0" w:space="0" w:color="auto"/>
      </w:divBdr>
      <w:divsChild>
        <w:div w:id="1651134956">
          <w:marLeft w:val="0"/>
          <w:marRight w:val="0"/>
          <w:marTop w:val="0"/>
          <w:marBottom w:val="0"/>
          <w:divBdr>
            <w:top w:val="none" w:sz="0" w:space="0" w:color="auto"/>
            <w:left w:val="none" w:sz="0" w:space="0" w:color="auto"/>
            <w:bottom w:val="none" w:sz="0" w:space="0" w:color="auto"/>
            <w:right w:val="none" w:sz="0" w:space="0" w:color="auto"/>
          </w:divBdr>
        </w:div>
      </w:divsChild>
    </w:div>
    <w:div w:id="1487480483">
      <w:bodyDiv w:val="1"/>
      <w:marLeft w:val="0"/>
      <w:marRight w:val="0"/>
      <w:marTop w:val="0"/>
      <w:marBottom w:val="0"/>
      <w:divBdr>
        <w:top w:val="none" w:sz="0" w:space="0" w:color="auto"/>
        <w:left w:val="none" w:sz="0" w:space="0" w:color="auto"/>
        <w:bottom w:val="none" w:sz="0" w:space="0" w:color="auto"/>
        <w:right w:val="none" w:sz="0" w:space="0" w:color="auto"/>
      </w:divBdr>
    </w:div>
    <w:div w:id="1502499904">
      <w:bodyDiv w:val="1"/>
      <w:marLeft w:val="0"/>
      <w:marRight w:val="0"/>
      <w:marTop w:val="0"/>
      <w:marBottom w:val="0"/>
      <w:divBdr>
        <w:top w:val="none" w:sz="0" w:space="0" w:color="auto"/>
        <w:left w:val="none" w:sz="0" w:space="0" w:color="auto"/>
        <w:bottom w:val="none" w:sz="0" w:space="0" w:color="auto"/>
        <w:right w:val="none" w:sz="0" w:space="0" w:color="auto"/>
      </w:divBdr>
    </w:div>
    <w:div w:id="1531913069">
      <w:bodyDiv w:val="1"/>
      <w:marLeft w:val="0"/>
      <w:marRight w:val="0"/>
      <w:marTop w:val="0"/>
      <w:marBottom w:val="0"/>
      <w:divBdr>
        <w:top w:val="none" w:sz="0" w:space="0" w:color="auto"/>
        <w:left w:val="none" w:sz="0" w:space="0" w:color="auto"/>
        <w:bottom w:val="none" w:sz="0" w:space="0" w:color="auto"/>
        <w:right w:val="none" w:sz="0" w:space="0" w:color="auto"/>
      </w:divBdr>
    </w:div>
    <w:div w:id="1558929546">
      <w:bodyDiv w:val="1"/>
      <w:marLeft w:val="0"/>
      <w:marRight w:val="0"/>
      <w:marTop w:val="0"/>
      <w:marBottom w:val="0"/>
      <w:divBdr>
        <w:top w:val="none" w:sz="0" w:space="0" w:color="auto"/>
        <w:left w:val="none" w:sz="0" w:space="0" w:color="auto"/>
        <w:bottom w:val="none" w:sz="0" w:space="0" w:color="auto"/>
        <w:right w:val="none" w:sz="0" w:space="0" w:color="auto"/>
      </w:divBdr>
    </w:div>
    <w:div w:id="1637368452">
      <w:bodyDiv w:val="1"/>
      <w:marLeft w:val="0"/>
      <w:marRight w:val="0"/>
      <w:marTop w:val="0"/>
      <w:marBottom w:val="0"/>
      <w:divBdr>
        <w:top w:val="none" w:sz="0" w:space="0" w:color="auto"/>
        <w:left w:val="none" w:sz="0" w:space="0" w:color="auto"/>
        <w:bottom w:val="none" w:sz="0" w:space="0" w:color="auto"/>
        <w:right w:val="none" w:sz="0" w:space="0" w:color="auto"/>
      </w:divBdr>
    </w:div>
    <w:div w:id="1639142597">
      <w:bodyDiv w:val="1"/>
      <w:marLeft w:val="0"/>
      <w:marRight w:val="0"/>
      <w:marTop w:val="0"/>
      <w:marBottom w:val="0"/>
      <w:divBdr>
        <w:top w:val="none" w:sz="0" w:space="0" w:color="auto"/>
        <w:left w:val="none" w:sz="0" w:space="0" w:color="auto"/>
        <w:bottom w:val="none" w:sz="0" w:space="0" w:color="auto"/>
        <w:right w:val="none" w:sz="0" w:space="0" w:color="auto"/>
      </w:divBdr>
    </w:div>
    <w:div w:id="1652294773">
      <w:bodyDiv w:val="1"/>
      <w:marLeft w:val="0"/>
      <w:marRight w:val="0"/>
      <w:marTop w:val="0"/>
      <w:marBottom w:val="0"/>
      <w:divBdr>
        <w:top w:val="none" w:sz="0" w:space="0" w:color="auto"/>
        <w:left w:val="none" w:sz="0" w:space="0" w:color="auto"/>
        <w:bottom w:val="none" w:sz="0" w:space="0" w:color="auto"/>
        <w:right w:val="none" w:sz="0" w:space="0" w:color="auto"/>
      </w:divBdr>
    </w:div>
    <w:div w:id="1670596167">
      <w:bodyDiv w:val="1"/>
      <w:marLeft w:val="0"/>
      <w:marRight w:val="0"/>
      <w:marTop w:val="0"/>
      <w:marBottom w:val="0"/>
      <w:divBdr>
        <w:top w:val="none" w:sz="0" w:space="0" w:color="auto"/>
        <w:left w:val="none" w:sz="0" w:space="0" w:color="auto"/>
        <w:bottom w:val="none" w:sz="0" w:space="0" w:color="auto"/>
        <w:right w:val="none" w:sz="0" w:space="0" w:color="auto"/>
      </w:divBdr>
    </w:div>
    <w:div w:id="1692563906">
      <w:bodyDiv w:val="1"/>
      <w:marLeft w:val="0"/>
      <w:marRight w:val="0"/>
      <w:marTop w:val="0"/>
      <w:marBottom w:val="0"/>
      <w:divBdr>
        <w:top w:val="none" w:sz="0" w:space="0" w:color="auto"/>
        <w:left w:val="none" w:sz="0" w:space="0" w:color="auto"/>
        <w:bottom w:val="none" w:sz="0" w:space="0" w:color="auto"/>
        <w:right w:val="none" w:sz="0" w:space="0" w:color="auto"/>
      </w:divBdr>
    </w:div>
    <w:div w:id="1717311078">
      <w:bodyDiv w:val="1"/>
      <w:marLeft w:val="0"/>
      <w:marRight w:val="0"/>
      <w:marTop w:val="0"/>
      <w:marBottom w:val="0"/>
      <w:divBdr>
        <w:top w:val="none" w:sz="0" w:space="0" w:color="auto"/>
        <w:left w:val="none" w:sz="0" w:space="0" w:color="auto"/>
        <w:bottom w:val="none" w:sz="0" w:space="0" w:color="auto"/>
        <w:right w:val="none" w:sz="0" w:space="0" w:color="auto"/>
      </w:divBdr>
    </w:div>
    <w:div w:id="1795060479">
      <w:bodyDiv w:val="1"/>
      <w:marLeft w:val="0"/>
      <w:marRight w:val="0"/>
      <w:marTop w:val="0"/>
      <w:marBottom w:val="0"/>
      <w:divBdr>
        <w:top w:val="none" w:sz="0" w:space="0" w:color="auto"/>
        <w:left w:val="none" w:sz="0" w:space="0" w:color="auto"/>
        <w:bottom w:val="none" w:sz="0" w:space="0" w:color="auto"/>
        <w:right w:val="none" w:sz="0" w:space="0" w:color="auto"/>
      </w:divBdr>
    </w:div>
    <w:div w:id="1797946467">
      <w:bodyDiv w:val="1"/>
      <w:marLeft w:val="0"/>
      <w:marRight w:val="0"/>
      <w:marTop w:val="0"/>
      <w:marBottom w:val="0"/>
      <w:divBdr>
        <w:top w:val="none" w:sz="0" w:space="0" w:color="auto"/>
        <w:left w:val="none" w:sz="0" w:space="0" w:color="auto"/>
        <w:bottom w:val="none" w:sz="0" w:space="0" w:color="auto"/>
        <w:right w:val="none" w:sz="0" w:space="0" w:color="auto"/>
      </w:divBdr>
    </w:div>
    <w:div w:id="1833329832">
      <w:bodyDiv w:val="1"/>
      <w:marLeft w:val="0"/>
      <w:marRight w:val="0"/>
      <w:marTop w:val="0"/>
      <w:marBottom w:val="0"/>
      <w:divBdr>
        <w:top w:val="none" w:sz="0" w:space="0" w:color="auto"/>
        <w:left w:val="none" w:sz="0" w:space="0" w:color="auto"/>
        <w:bottom w:val="none" w:sz="0" w:space="0" w:color="auto"/>
        <w:right w:val="none" w:sz="0" w:space="0" w:color="auto"/>
      </w:divBdr>
    </w:div>
    <w:div w:id="1890995503">
      <w:bodyDiv w:val="1"/>
      <w:marLeft w:val="0"/>
      <w:marRight w:val="0"/>
      <w:marTop w:val="0"/>
      <w:marBottom w:val="0"/>
      <w:divBdr>
        <w:top w:val="none" w:sz="0" w:space="0" w:color="auto"/>
        <w:left w:val="none" w:sz="0" w:space="0" w:color="auto"/>
        <w:bottom w:val="none" w:sz="0" w:space="0" w:color="auto"/>
        <w:right w:val="none" w:sz="0" w:space="0" w:color="auto"/>
      </w:divBdr>
    </w:div>
    <w:div w:id="1926381115">
      <w:bodyDiv w:val="1"/>
      <w:marLeft w:val="0"/>
      <w:marRight w:val="0"/>
      <w:marTop w:val="0"/>
      <w:marBottom w:val="0"/>
      <w:divBdr>
        <w:top w:val="none" w:sz="0" w:space="0" w:color="auto"/>
        <w:left w:val="none" w:sz="0" w:space="0" w:color="auto"/>
        <w:bottom w:val="none" w:sz="0" w:space="0" w:color="auto"/>
        <w:right w:val="none" w:sz="0" w:space="0" w:color="auto"/>
      </w:divBdr>
      <w:divsChild>
        <w:div w:id="614170069">
          <w:marLeft w:val="0"/>
          <w:marRight w:val="0"/>
          <w:marTop w:val="0"/>
          <w:marBottom w:val="0"/>
          <w:divBdr>
            <w:top w:val="none" w:sz="0" w:space="0" w:color="auto"/>
            <w:left w:val="none" w:sz="0" w:space="0" w:color="auto"/>
            <w:bottom w:val="none" w:sz="0" w:space="0" w:color="auto"/>
            <w:right w:val="none" w:sz="0" w:space="0" w:color="auto"/>
          </w:divBdr>
        </w:div>
      </w:divsChild>
    </w:div>
    <w:div w:id="1935672679">
      <w:bodyDiv w:val="1"/>
      <w:marLeft w:val="0"/>
      <w:marRight w:val="0"/>
      <w:marTop w:val="0"/>
      <w:marBottom w:val="0"/>
      <w:divBdr>
        <w:top w:val="none" w:sz="0" w:space="0" w:color="auto"/>
        <w:left w:val="none" w:sz="0" w:space="0" w:color="auto"/>
        <w:bottom w:val="none" w:sz="0" w:space="0" w:color="auto"/>
        <w:right w:val="none" w:sz="0" w:space="0" w:color="auto"/>
      </w:divBdr>
    </w:div>
    <w:div w:id="1984387452">
      <w:bodyDiv w:val="1"/>
      <w:marLeft w:val="0"/>
      <w:marRight w:val="0"/>
      <w:marTop w:val="0"/>
      <w:marBottom w:val="0"/>
      <w:divBdr>
        <w:top w:val="none" w:sz="0" w:space="0" w:color="auto"/>
        <w:left w:val="none" w:sz="0" w:space="0" w:color="auto"/>
        <w:bottom w:val="none" w:sz="0" w:space="0" w:color="auto"/>
        <w:right w:val="none" w:sz="0" w:space="0" w:color="auto"/>
      </w:divBdr>
    </w:div>
    <w:div w:id="1989552075">
      <w:bodyDiv w:val="1"/>
      <w:marLeft w:val="0"/>
      <w:marRight w:val="0"/>
      <w:marTop w:val="0"/>
      <w:marBottom w:val="0"/>
      <w:divBdr>
        <w:top w:val="none" w:sz="0" w:space="0" w:color="auto"/>
        <w:left w:val="none" w:sz="0" w:space="0" w:color="auto"/>
        <w:bottom w:val="none" w:sz="0" w:space="0" w:color="auto"/>
        <w:right w:val="none" w:sz="0" w:space="0" w:color="auto"/>
      </w:divBdr>
    </w:div>
    <w:div w:id="1999654966">
      <w:bodyDiv w:val="1"/>
      <w:marLeft w:val="0"/>
      <w:marRight w:val="0"/>
      <w:marTop w:val="0"/>
      <w:marBottom w:val="0"/>
      <w:divBdr>
        <w:top w:val="none" w:sz="0" w:space="0" w:color="auto"/>
        <w:left w:val="none" w:sz="0" w:space="0" w:color="auto"/>
        <w:bottom w:val="none" w:sz="0" w:space="0" w:color="auto"/>
        <w:right w:val="none" w:sz="0" w:space="0" w:color="auto"/>
      </w:divBdr>
    </w:div>
    <w:div w:id="2025010284">
      <w:bodyDiv w:val="1"/>
      <w:marLeft w:val="0"/>
      <w:marRight w:val="0"/>
      <w:marTop w:val="0"/>
      <w:marBottom w:val="0"/>
      <w:divBdr>
        <w:top w:val="none" w:sz="0" w:space="0" w:color="auto"/>
        <w:left w:val="none" w:sz="0" w:space="0" w:color="auto"/>
        <w:bottom w:val="none" w:sz="0" w:space="0" w:color="auto"/>
        <w:right w:val="none" w:sz="0" w:space="0" w:color="auto"/>
      </w:divBdr>
    </w:div>
    <w:div w:id="2034257688">
      <w:bodyDiv w:val="1"/>
      <w:marLeft w:val="0"/>
      <w:marRight w:val="0"/>
      <w:marTop w:val="0"/>
      <w:marBottom w:val="0"/>
      <w:divBdr>
        <w:top w:val="none" w:sz="0" w:space="0" w:color="auto"/>
        <w:left w:val="none" w:sz="0" w:space="0" w:color="auto"/>
        <w:bottom w:val="none" w:sz="0" w:space="0" w:color="auto"/>
        <w:right w:val="none" w:sz="0" w:space="0" w:color="auto"/>
      </w:divBdr>
    </w:div>
    <w:div w:id="204239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F2F5E-F73F-4C8D-84C7-CB2D65AD5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Ali Radhi</cp:lastModifiedBy>
  <cp:revision>3</cp:revision>
  <cp:lastPrinted>2023-08-06T06:30:00Z</cp:lastPrinted>
  <dcterms:created xsi:type="dcterms:W3CDTF">2024-08-13T11:28:00Z</dcterms:created>
  <dcterms:modified xsi:type="dcterms:W3CDTF">2024-08-13T11:35:00Z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